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C58D7" w14:textId="6AA84710" w:rsidR="00F6265C" w:rsidRPr="002F2109" w:rsidRDefault="00875C9D" w:rsidP="00B46DDE">
      <w:pPr>
        <w:pStyle w:val="Heading2"/>
      </w:pPr>
      <w:r w:rsidRPr="002F2109">
        <w:rPr>
          <w:noProof/>
        </w:rPr>
        <mc:AlternateContent>
          <mc:Choice Requires="wps">
            <w:drawing>
              <wp:inline distT="0" distB="0" distL="0" distR="0" wp14:anchorId="6ACC74F4" wp14:editId="3173F878">
                <wp:extent cx="6858000" cy="789940"/>
                <wp:effectExtent l="0" t="0" r="0" b="10160"/>
                <wp:docPr id="1073741826" name="officeArt object"/>
                <wp:cNvGraphicFramePr/>
                <a:graphic xmlns:a="http://schemas.openxmlformats.org/drawingml/2006/main">
                  <a:graphicData uri="http://schemas.microsoft.com/office/word/2010/wordprocessingShape">
                    <wps:wsp>
                      <wps:cNvSpPr/>
                      <wps:spPr>
                        <a:xfrm>
                          <a:off x="0" y="0"/>
                          <a:ext cx="6858000" cy="789940"/>
                        </a:xfrm>
                        <a:prstGeom prst="rect">
                          <a:avLst/>
                        </a:prstGeom>
                        <a:noFill/>
                        <a:ln w="12700" cap="flat">
                          <a:noFill/>
                          <a:miter lim="400000"/>
                        </a:ln>
                        <a:effectLst/>
                      </wps:spPr>
                      <wps:txbx>
                        <w:txbxContent>
                          <w:p w14:paraId="238B91C4" w14:textId="18480A1F" w:rsidR="00B46DDE" w:rsidRPr="0076587C" w:rsidRDefault="00B46DDE" w:rsidP="0076587C">
                            <w:pPr>
                              <w:pStyle w:val="Title"/>
                            </w:pPr>
                            <w:r>
                              <w:t xml:space="preserve">Ensuring the success and safety </w:t>
                            </w:r>
                            <w:r>
                              <w:br/>
                              <w:t>of young kids who make mistakes</w:t>
                            </w:r>
                          </w:p>
                        </w:txbxContent>
                      </wps:txbx>
                      <wps:bodyPr wrap="square" lIns="50800" tIns="0" rIns="50800" bIns="0" numCol="1" anchor="t" anchorCtr="0" upright="1">
                        <a:noAutofit/>
                      </wps:bodyPr>
                    </wps:wsp>
                  </a:graphicData>
                </a:graphic>
              </wp:inline>
            </w:drawing>
          </mc:Choice>
          <mc:Fallback>
            <w:pict>
              <v:rect w14:anchorId="6ACC74F4" id="officeArt object" o:spid="_x0000_s1026" style="width:540pt;height:62.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" filled="f" stroked="f" strokeweight="1pt">
                <v:stroke miterlimit="4"/>
                <v:textbox inset="4pt,0,4pt,0">
                  <w:txbxContent>
                    <w:p w14:paraId="238B91C4" w14:textId="18480A1F" w:rsidR="00B46DDE" w:rsidRPr="0076587C" w:rsidRDefault="00B46DDE" w:rsidP="0076587C">
                      <w:pPr>
                        <w:pStyle w:val="Title"/>
                      </w:pPr>
                      <w:r>
                        <w:t xml:space="preserve">Ensuring the success and safety </w:t>
                      </w:r>
                      <w:r>
                        <w:br/>
                        <w:t>of young kids who make mistakes</w:t>
                      </w:r>
                    </w:p>
                  </w:txbxContent>
                </v:textbox>
                <w10:anchorlock/>
              </v:rect>
            </w:pict>
          </mc:Fallback>
        </mc:AlternateContent>
      </w:r>
    </w:p>
    <w:p w14:paraId="040B53D1" w14:textId="761D9E74" w:rsidR="00B556FC" w:rsidRDefault="00B556FC" w:rsidP="00B46DDE">
      <w:pPr>
        <w:pStyle w:val="Heading30"/>
        <w:jc w:val="center"/>
      </w:pPr>
      <w:r w:rsidRPr="002F2109">
        <w:t>Testimony to the House Committee on Juvenile Justice and Family Issues</w:t>
      </w:r>
    </w:p>
    <w:p w14:paraId="00EC57CC" w14:textId="77777777" w:rsidR="00F6265C" w:rsidRPr="002F2109" w:rsidRDefault="00875C9D" w:rsidP="00B46DDE">
      <w:pPr>
        <w:pStyle w:val="Heading2"/>
      </w:pPr>
      <w:r w:rsidRPr="002F2109">
        <w:rPr>
          <w:noProof/>
        </w:rPr>
        <mc:AlternateContent>
          <mc:Choice Requires="wps">
            <w:drawing>
              <wp:inline distT="0" distB="0" distL="0" distR="0" wp14:anchorId="6F8EACEF" wp14:editId="7C8DE572">
                <wp:extent cx="6858000" cy="914400"/>
                <wp:effectExtent l="0" t="0" r="25400" b="28575"/>
                <wp:docPr id="1073741827" name="officeArt object"/>
                <wp:cNvGraphicFramePr/>
                <a:graphic xmlns:a="http://schemas.openxmlformats.org/drawingml/2006/main">
                  <a:graphicData uri="http://schemas.microsoft.com/office/word/2010/wordprocessingShape">
                    <wps:wsp>
                      <wps:cNvSpPr/>
                      <wps:spPr>
                        <a:xfrm>
                          <a:off x="0" y="0"/>
                          <a:ext cx="6858000" cy="914400"/>
                        </a:xfrm>
                        <a:prstGeom prst="rect">
                          <a:avLst/>
                        </a:prstGeom>
                        <a:noFill/>
                        <a:ln w="12700" cap="flat">
                          <a:solidFill>
                            <a:srgbClr val="1A498A"/>
                          </a:solidFill>
                          <a:prstDash val="solid"/>
                          <a:miter lim="400000"/>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0723A48" w14:textId="19537031" w:rsidR="00B46DDE" w:rsidRPr="00F6265C" w:rsidRDefault="00B46DDE" w:rsidP="00B46DDE">
                            <w:pPr>
                              <w:pStyle w:val="Summary"/>
                            </w:pPr>
                            <w:r>
                              <w:t>Youth as young as 10 can be arrested, enter the Texas juvenile justice system, be detained in a local detention center, and even be placed in secure lock-up for months on end.  Last year, Texas youth age 10 to 13 spent a total of 144,788 days locked up in detention and secure placements, stunting their development and facing the stigma of the juvenile justice system. Fortunately, there are more appropriate, effective child-serving systems that can keep youth safe while helping them overcome their past traumas and keep on a path to success. Texas should take steps to keep all youth age 10 to 13 out of the juvenile justice system.</w:t>
                            </w:r>
                          </w:p>
                        </w:txbxContent>
                      </wps:txbx>
                      <wps:bodyPr wrap="square" lIns="0" tIns="91440" rIns="91440" bIns="91440" numCol="1" anchor="ctr" anchorCtr="0" upright="1">
                        <a:spAutoFit/>
                      </wps:bodyPr>
                    </wps:wsp>
                  </a:graphicData>
                </a:graphic>
              </wp:inline>
            </w:drawing>
          </mc:Choice>
          <mc:Fallback>
            <w:pict>
              <v:rect w14:anchorId="6F8EACEF" id="_x0000_s1027" style="width:540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" filled="f" strokecolor="#1a498a" strokeweight="1pt">
                <v:stroke miterlimit="4"/>
                <v:textbox style="mso-fit-shape-to-text:t" inset="0,7.2pt,,7.2pt">
                  <w:txbxContent>
                    <w:p w14:paraId="70723A48" w14:textId="19537031" w:rsidR="00B46DDE" w:rsidRPr="00F6265C" w:rsidRDefault="00B46DDE" w:rsidP="00B46DDE">
                      <w:pPr>
                        <w:pStyle w:val="Summary"/>
                      </w:pPr>
                      <w:r>
                        <w:t>Youth as young as 10 can be arrested, enter the Texas juvenile justice system, be detained in a local detention center, and even be placed in secure lock-up for months on end.  Last year, Texas youth age 10 to 13 spent a total of 144,788 days locked up in detention and secure placements, stunting their development and facing the stigma of the juvenile justice system. Fortunately, there are more appropriate, effective child-serving systems that can keep youth safe while helping them overcome their past traumas and keep on a path to success. Texas should take steps to keep all youth age 10 to 13 out of the juvenile justice system.</w:t>
                      </w:r>
                    </w:p>
                  </w:txbxContent>
                </v:textbox>
                <w10:anchorlock/>
              </v:rect>
            </w:pict>
          </mc:Fallback>
        </mc:AlternateContent>
      </w:r>
    </w:p>
    <w:p w14:paraId="6170F808" w14:textId="037BB38E" w:rsidR="00912586" w:rsidRPr="002F2109" w:rsidRDefault="002402BA" w:rsidP="00B46DDE">
      <w:pPr>
        <w:pStyle w:val="Heading30"/>
      </w:pPr>
      <w:r w:rsidRPr="002F2109">
        <w:tab/>
      </w:r>
      <w:r w:rsidRPr="002F2109">
        <w:tab/>
      </w:r>
      <w:r w:rsidRPr="002F2109">
        <w:tab/>
      </w:r>
      <w:r w:rsidRPr="002F2109">
        <w:tab/>
      </w:r>
      <w:r w:rsidRPr="002F2109">
        <w:tab/>
      </w:r>
    </w:p>
    <w:p w14:paraId="62ECCA97" w14:textId="3103C8FD" w:rsidR="0020203C" w:rsidRPr="002F2109" w:rsidRDefault="00B556FC" w:rsidP="00B46DDE">
      <w:pPr>
        <w:pStyle w:val="Body"/>
      </w:pPr>
      <w:r w:rsidRPr="002F2109">
        <w:t xml:space="preserve">From the </w:t>
      </w:r>
      <w:proofErr w:type="gramStart"/>
      <w:r w:rsidRPr="002F2109">
        <w:t>day</w:t>
      </w:r>
      <w:proofErr w:type="gramEnd"/>
      <w:r w:rsidRPr="002F2109">
        <w:t xml:space="preserve"> a Texas child turns 10, to the day before her</w:t>
      </w:r>
      <w:r w:rsidR="0020203C" w:rsidRPr="002F2109">
        <w:t xml:space="preserve"> 17</w:t>
      </w:r>
      <w:r w:rsidR="0020203C" w:rsidRPr="002F2109">
        <w:rPr>
          <w:vertAlign w:val="superscript"/>
        </w:rPr>
        <w:t>th</w:t>
      </w:r>
      <w:r w:rsidR="0020203C" w:rsidRPr="002F2109">
        <w:t xml:space="preserve"> birthday, </w:t>
      </w:r>
      <w:r w:rsidRPr="002F2109">
        <w:t xml:space="preserve">she </w:t>
      </w:r>
      <w:r w:rsidR="0020203C" w:rsidRPr="002F2109">
        <w:t xml:space="preserve">can be arrested or referred to the Texas juvenile justice system for delinquent conduct or conduct in need of supervision (CINS).  </w:t>
      </w:r>
    </w:p>
    <w:p w14:paraId="388C49C5" w14:textId="77777777" w:rsidR="0020203C" w:rsidRPr="002F2109" w:rsidRDefault="0020203C" w:rsidP="00B46DDE">
      <w:pPr>
        <w:pStyle w:val="Body"/>
      </w:pPr>
    </w:p>
    <w:p w14:paraId="5B7E9B27" w14:textId="3C7C7137" w:rsidR="00B46DDE" w:rsidRDefault="008D5413" w:rsidP="00B46DDE">
      <w:pPr>
        <w:pStyle w:val="Body"/>
      </w:pPr>
      <w:r w:rsidRPr="002F2109">
        <w:t xml:space="preserve">A significant number of youth age 13 and younger are </w:t>
      </w:r>
      <w:r w:rsidR="0020203C" w:rsidRPr="002F2109">
        <w:t xml:space="preserve">referred to juvenile probation.  </w:t>
      </w:r>
      <w:r w:rsidRPr="002F2109">
        <w:t xml:space="preserve">Last year </w:t>
      </w:r>
      <w:r w:rsidR="009D79DC" w:rsidRPr="002F2109">
        <w:t>8</w:t>
      </w:r>
      <w:r w:rsidR="00B556FC" w:rsidRPr="002F2109">
        <w:t>,</w:t>
      </w:r>
      <w:r w:rsidR="009D79DC" w:rsidRPr="002F2109">
        <w:t xml:space="preserve">866 youth </w:t>
      </w:r>
      <w:r w:rsidR="00A64241" w:rsidRPr="002F2109">
        <w:t>age 10 to 13</w:t>
      </w:r>
      <w:r w:rsidR="009D79DC" w:rsidRPr="002F2109">
        <w:t xml:space="preserve"> </w:t>
      </w:r>
      <w:r w:rsidRPr="002F2109">
        <w:t>accounted for</w:t>
      </w:r>
      <w:r w:rsidR="009D79DC" w:rsidRPr="002F2109">
        <w:t xml:space="preserve"> 21 percent of the referrals an</w:t>
      </w:r>
      <w:r w:rsidR="00996C26" w:rsidRPr="002F2109">
        <w:t>d arrests to juvenile probation</w:t>
      </w:r>
      <w:r w:rsidR="00403EA7" w:rsidRPr="002F2109">
        <w:t>. T</w:t>
      </w:r>
      <w:r w:rsidR="00996C26" w:rsidRPr="002F2109">
        <w:t>hey are less like to be adjudicated delinquent</w:t>
      </w:r>
      <w:r w:rsidR="00403EA7" w:rsidRPr="002F2109">
        <w:t xml:space="preserve"> than older youth</w:t>
      </w:r>
      <w:r w:rsidR="0020203C" w:rsidRPr="002F2109">
        <w:t xml:space="preserve">. </w:t>
      </w:r>
      <w:r w:rsidR="00843FD2" w:rsidRPr="002F2109">
        <w:t>These youngest kids account for only 12</w:t>
      </w:r>
      <w:r w:rsidR="00403EA7" w:rsidRPr="002F2109">
        <w:t xml:space="preserve"> percent</w:t>
      </w:r>
      <w:r w:rsidR="00843FD2" w:rsidRPr="002F2109">
        <w:t xml:space="preserve"> of the adjudications of 10-16 year olds. </w:t>
      </w:r>
    </w:p>
    <w:p w14:paraId="0D101EC1" w14:textId="77777777" w:rsidR="00B46DDE" w:rsidRDefault="00B46DDE" w:rsidP="00B46DDE">
      <w:pPr>
        <w:pStyle w:val="Body"/>
      </w:pPr>
    </w:p>
    <w:tbl>
      <w:tblPr>
        <w:tblStyle w:val="TableGrid"/>
        <w:tblW w:w="9622" w:type="dxa"/>
        <w:jc w:val="center"/>
        <w:tblLook w:val="04A0" w:firstRow="1" w:lastRow="0" w:firstColumn="1" w:lastColumn="0" w:noHBand="0" w:noVBand="1"/>
      </w:tblPr>
      <w:tblGrid>
        <w:gridCol w:w="1403"/>
        <w:gridCol w:w="1205"/>
        <w:gridCol w:w="1204"/>
        <w:gridCol w:w="1204"/>
        <w:gridCol w:w="1204"/>
        <w:gridCol w:w="1128"/>
        <w:gridCol w:w="1134"/>
        <w:gridCol w:w="1140"/>
      </w:tblGrid>
      <w:tr w:rsidR="00736E8E" w:rsidRPr="00736E8E" w14:paraId="02B631D8" w14:textId="77777777" w:rsidTr="00736E8E">
        <w:trPr>
          <w:trHeight w:val="332"/>
          <w:jc w:val="center"/>
        </w:trPr>
        <w:tc>
          <w:tcPr>
            <w:tcW w:w="9622" w:type="dxa"/>
            <w:gridSpan w:val="8"/>
            <w:vAlign w:val="bottom"/>
          </w:tcPr>
          <w:p w14:paraId="086E18B3" w14:textId="77777777" w:rsidR="00736E8E" w:rsidRPr="00736E8E" w:rsidRDefault="00736E8E" w:rsidP="00B46DDE">
            <w:pPr>
              <w:pStyle w:val="Body"/>
            </w:pPr>
            <w:r w:rsidRPr="00736E8E">
              <w:t>Unique Referrals to Texas’ Juvenile Justice System by Age (CY 2015)</w:t>
            </w:r>
          </w:p>
        </w:tc>
      </w:tr>
      <w:tr w:rsidR="00736E8E" w:rsidRPr="00736E8E" w14:paraId="6D50A47A" w14:textId="77777777" w:rsidTr="00B46DDE">
        <w:trPr>
          <w:trHeight w:val="332"/>
          <w:jc w:val="center"/>
        </w:trPr>
        <w:tc>
          <w:tcPr>
            <w:tcW w:w="1403" w:type="dxa"/>
          </w:tcPr>
          <w:p w14:paraId="22A2E265" w14:textId="77777777" w:rsidR="00736E8E" w:rsidRPr="00736E8E" w:rsidRDefault="00736E8E" w:rsidP="00B46DDE">
            <w:pPr>
              <w:pStyle w:val="Body"/>
            </w:pPr>
            <w:r w:rsidRPr="00736E8E">
              <w:t>10</w:t>
            </w:r>
          </w:p>
        </w:tc>
        <w:tc>
          <w:tcPr>
            <w:tcW w:w="1205" w:type="dxa"/>
          </w:tcPr>
          <w:p w14:paraId="5DD3F5A3" w14:textId="77777777" w:rsidR="00736E8E" w:rsidRPr="00736E8E" w:rsidRDefault="00736E8E" w:rsidP="00B46DDE">
            <w:pPr>
              <w:pStyle w:val="Body"/>
            </w:pPr>
            <w:r w:rsidRPr="00736E8E">
              <w:t>11</w:t>
            </w:r>
          </w:p>
        </w:tc>
        <w:tc>
          <w:tcPr>
            <w:tcW w:w="1204" w:type="dxa"/>
          </w:tcPr>
          <w:p w14:paraId="278360DB" w14:textId="77777777" w:rsidR="00736E8E" w:rsidRPr="00736E8E" w:rsidRDefault="00736E8E" w:rsidP="00B46DDE">
            <w:pPr>
              <w:pStyle w:val="Body"/>
            </w:pPr>
            <w:r w:rsidRPr="00736E8E">
              <w:t>12</w:t>
            </w:r>
          </w:p>
        </w:tc>
        <w:tc>
          <w:tcPr>
            <w:tcW w:w="1204" w:type="dxa"/>
          </w:tcPr>
          <w:p w14:paraId="762787F3" w14:textId="77777777" w:rsidR="00736E8E" w:rsidRPr="00736E8E" w:rsidRDefault="00736E8E" w:rsidP="00B46DDE">
            <w:pPr>
              <w:pStyle w:val="Body"/>
            </w:pPr>
            <w:r w:rsidRPr="00736E8E">
              <w:t>13</w:t>
            </w:r>
          </w:p>
        </w:tc>
        <w:tc>
          <w:tcPr>
            <w:tcW w:w="1204" w:type="dxa"/>
          </w:tcPr>
          <w:p w14:paraId="65975FAC" w14:textId="77777777" w:rsidR="00736E8E" w:rsidRPr="00736E8E" w:rsidRDefault="00736E8E" w:rsidP="00B46DDE">
            <w:pPr>
              <w:pStyle w:val="Body"/>
            </w:pPr>
            <w:r w:rsidRPr="00736E8E">
              <w:t>14</w:t>
            </w:r>
          </w:p>
        </w:tc>
        <w:tc>
          <w:tcPr>
            <w:tcW w:w="1128" w:type="dxa"/>
          </w:tcPr>
          <w:p w14:paraId="7B3E46FC" w14:textId="77777777" w:rsidR="00736E8E" w:rsidRPr="00736E8E" w:rsidRDefault="00736E8E" w:rsidP="00B46DDE">
            <w:pPr>
              <w:pStyle w:val="Body"/>
            </w:pPr>
            <w:r w:rsidRPr="00736E8E">
              <w:t>15</w:t>
            </w:r>
          </w:p>
        </w:tc>
        <w:tc>
          <w:tcPr>
            <w:tcW w:w="1134" w:type="dxa"/>
          </w:tcPr>
          <w:p w14:paraId="1F363B44" w14:textId="77777777" w:rsidR="00736E8E" w:rsidRPr="00736E8E" w:rsidRDefault="00736E8E" w:rsidP="00B46DDE">
            <w:pPr>
              <w:pStyle w:val="Body"/>
            </w:pPr>
            <w:r w:rsidRPr="00736E8E">
              <w:t>16</w:t>
            </w:r>
          </w:p>
        </w:tc>
        <w:tc>
          <w:tcPr>
            <w:tcW w:w="1140" w:type="dxa"/>
          </w:tcPr>
          <w:p w14:paraId="7E8C7425" w14:textId="77777777" w:rsidR="00736E8E" w:rsidRPr="00736E8E" w:rsidRDefault="00736E8E" w:rsidP="00B46DDE">
            <w:pPr>
              <w:pStyle w:val="Body"/>
            </w:pPr>
            <w:r w:rsidRPr="00736E8E">
              <w:t>Total</w:t>
            </w:r>
          </w:p>
        </w:tc>
      </w:tr>
      <w:tr w:rsidR="00736E8E" w:rsidRPr="00736E8E" w14:paraId="1F215D72" w14:textId="77777777" w:rsidTr="00B46DDE">
        <w:trPr>
          <w:trHeight w:val="332"/>
          <w:jc w:val="center"/>
        </w:trPr>
        <w:tc>
          <w:tcPr>
            <w:tcW w:w="1403" w:type="dxa"/>
          </w:tcPr>
          <w:p w14:paraId="49C2D208" w14:textId="77777777" w:rsidR="00736E8E" w:rsidRPr="00736E8E" w:rsidRDefault="00736E8E" w:rsidP="00B46DDE">
            <w:pPr>
              <w:pStyle w:val="Body"/>
            </w:pPr>
            <w:r w:rsidRPr="00736E8E">
              <w:t>392</w:t>
            </w:r>
          </w:p>
        </w:tc>
        <w:tc>
          <w:tcPr>
            <w:tcW w:w="1205" w:type="dxa"/>
          </w:tcPr>
          <w:p w14:paraId="52006488" w14:textId="77777777" w:rsidR="00736E8E" w:rsidRPr="00736E8E" w:rsidRDefault="00736E8E" w:rsidP="00B46DDE">
            <w:pPr>
              <w:pStyle w:val="Body"/>
            </w:pPr>
            <w:r w:rsidRPr="00736E8E">
              <w:t>999</w:t>
            </w:r>
          </w:p>
        </w:tc>
        <w:tc>
          <w:tcPr>
            <w:tcW w:w="1204" w:type="dxa"/>
          </w:tcPr>
          <w:p w14:paraId="741D9742" w14:textId="77777777" w:rsidR="00736E8E" w:rsidRPr="00736E8E" w:rsidRDefault="00736E8E" w:rsidP="00B46DDE">
            <w:pPr>
              <w:pStyle w:val="Body"/>
            </w:pPr>
            <w:r w:rsidRPr="00736E8E">
              <w:t>2,496</w:t>
            </w:r>
          </w:p>
        </w:tc>
        <w:tc>
          <w:tcPr>
            <w:tcW w:w="1204" w:type="dxa"/>
          </w:tcPr>
          <w:p w14:paraId="2E40C7B9" w14:textId="77777777" w:rsidR="00736E8E" w:rsidRPr="00736E8E" w:rsidRDefault="00736E8E" w:rsidP="00B46DDE">
            <w:pPr>
              <w:pStyle w:val="Body"/>
            </w:pPr>
            <w:r w:rsidRPr="00736E8E">
              <w:t>4,979</w:t>
            </w:r>
          </w:p>
        </w:tc>
        <w:tc>
          <w:tcPr>
            <w:tcW w:w="1204" w:type="dxa"/>
          </w:tcPr>
          <w:p w14:paraId="063ACAB8" w14:textId="77777777" w:rsidR="00736E8E" w:rsidRPr="00736E8E" w:rsidRDefault="00736E8E" w:rsidP="00B46DDE">
            <w:pPr>
              <w:pStyle w:val="Body"/>
            </w:pPr>
            <w:r w:rsidRPr="00736E8E">
              <w:t>8,068</w:t>
            </w:r>
          </w:p>
        </w:tc>
        <w:tc>
          <w:tcPr>
            <w:tcW w:w="1128" w:type="dxa"/>
          </w:tcPr>
          <w:p w14:paraId="187FA566" w14:textId="77777777" w:rsidR="00736E8E" w:rsidRPr="00736E8E" w:rsidRDefault="00736E8E" w:rsidP="00B46DDE">
            <w:pPr>
              <w:pStyle w:val="Body"/>
            </w:pPr>
            <w:r w:rsidRPr="00736E8E">
              <w:t>10,974</w:t>
            </w:r>
          </w:p>
        </w:tc>
        <w:tc>
          <w:tcPr>
            <w:tcW w:w="1134" w:type="dxa"/>
          </w:tcPr>
          <w:p w14:paraId="73F90880" w14:textId="77777777" w:rsidR="00736E8E" w:rsidRPr="00736E8E" w:rsidRDefault="00736E8E" w:rsidP="00B46DDE">
            <w:pPr>
              <w:pStyle w:val="Body"/>
            </w:pPr>
            <w:r w:rsidRPr="00736E8E">
              <w:t>13,456</w:t>
            </w:r>
          </w:p>
        </w:tc>
        <w:tc>
          <w:tcPr>
            <w:tcW w:w="1140" w:type="dxa"/>
          </w:tcPr>
          <w:p w14:paraId="33C81D86" w14:textId="77777777" w:rsidR="00736E8E" w:rsidRPr="00736E8E" w:rsidRDefault="00736E8E" w:rsidP="00B46DDE">
            <w:pPr>
              <w:pStyle w:val="Body"/>
            </w:pPr>
            <w:r w:rsidRPr="00736E8E">
              <w:t>41,364</w:t>
            </w:r>
          </w:p>
        </w:tc>
      </w:tr>
    </w:tbl>
    <w:p w14:paraId="27D0A948" w14:textId="1A6148EF" w:rsidR="00843FD2" w:rsidRPr="002F2109" w:rsidRDefault="00843FD2" w:rsidP="00B46DDE">
      <w:pPr>
        <w:pStyle w:val="Body"/>
      </w:pPr>
    </w:p>
    <w:p w14:paraId="0AFB0687" w14:textId="41F33821" w:rsidR="00843FD2" w:rsidRPr="002F2109" w:rsidRDefault="00B46DDE" w:rsidP="00B46DDE">
      <w:pPr>
        <w:pStyle w:val="Body"/>
      </w:pPr>
      <w:r w:rsidRPr="002F2109">
        <w:rPr>
          <w:b/>
          <w:bCs/>
          <w:noProof/>
          <w:bdr w:val="none" w:sz="0" w:space="0" w:color="auto"/>
        </w:rPr>
        <w:drawing>
          <wp:anchor distT="0" distB="0" distL="114300" distR="114300" simplePos="0" relativeHeight="251670016" behindDoc="1" locked="0" layoutInCell="1" allowOverlap="1" wp14:anchorId="28D6772F" wp14:editId="457B5813">
            <wp:simplePos x="0" y="0"/>
            <wp:positionH relativeFrom="margin">
              <wp:posOffset>739140</wp:posOffset>
            </wp:positionH>
            <wp:positionV relativeFrom="paragraph">
              <wp:posOffset>144145</wp:posOffset>
            </wp:positionV>
            <wp:extent cx="5324475" cy="2457450"/>
            <wp:effectExtent l="0" t="0" r="9525" b="0"/>
            <wp:wrapTight wrapText="bothSides">
              <wp:wrapPolygon edited="0">
                <wp:start x="0" y="0"/>
                <wp:lineTo x="0" y="21433"/>
                <wp:lineTo x="21561" y="21433"/>
                <wp:lineTo x="21561"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5B361493" w14:textId="3B76D332" w:rsidR="00843FD2" w:rsidRPr="002F2109" w:rsidRDefault="00843FD2" w:rsidP="00B46DDE">
      <w:pPr>
        <w:pStyle w:val="Body"/>
      </w:pPr>
    </w:p>
    <w:p w14:paraId="766AB934" w14:textId="3A860178" w:rsidR="00996C26" w:rsidRPr="002F2109" w:rsidRDefault="00996C26" w:rsidP="00B46DDE">
      <w:pPr>
        <w:pStyle w:val="Body"/>
      </w:pPr>
    </w:p>
    <w:p w14:paraId="6A4B9DBA" w14:textId="1B0701F0" w:rsidR="00173DBC" w:rsidRPr="002F2109" w:rsidRDefault="00912586" w:rsidP="00B46DDE">
      <w:pPr>
        <w:pStyle w:val="Heading2"/>
      </w:pPr>
      <w:r w:rsidRPr="002F2109">
        <w:br w:type="page"/>
      </w:r>
      <w:r w:rsidR="00403EA7" w:rsidRPr="002F2109">
        <w:lastRenderedPageBreak/>
        <w:t xml:space="preserve">Most of Them </w:t>
      </w:r>
      <w:r w:rsidR="002402BA" w:rsidRPr="002F2109">
        <w:t>C</w:t>
      </w:r>
      <w:r w:rsidR="00843FD2" w:rsidRPr="002F2109">
        <w:t xml:space="preserve">ommitted </w:t>
      </w:r>
      <w:r w:rsidR="002402BA" w:rsidRPr="002F2109">
        <w:t>M</w:t>
      </w:r>
      <w:r w:rsidR="00843FD2" w:rsidRPr="002F2109">
        <w:t xml:space="preserve">isdemeanors and </w:t>
      </w:r>
      <w:r w:rsidR="002402BA" w:rsidRPr="002F2109">
        <w:t>N</w:t>
      </w:r>
      <w:r w:rsidR="00843FD2" w:rsidRPr="002F2109">
        <w:t xml:space="preserve">on-violent </w:t>
      </w:r>
      <w:r w:rsidR="002402BA" w:rsidRPr="002F2109">
        <w:t>O</w:t>
      </w:r>
      <w:r w:rsidR="00843FD2" w:rsidRPr="002F2109">
        <w:t>ffenses</w:t>
      </w:r>
    </w:p>
    <w:p w14:paraId="55D6A11E" w14:textId="6A68DF42" w:rsidR="00173DBC" w:rsidRPr="002F2109" w:rsidRDefault="00173DBC" w:rsidP="00B46DDE">
      <w:pPr>
        <w:pStyle w:val="Body"/>
      </w:pPr>
      <w:r w:rsidRPr="002F2109">
        <w:rPr>
          <w:noProof/>
        </w:rPr>
        <w:drawing>
          <wp:anchor distT="0" distB="0" distL="114300" distR="182880" simplePos="0" relativeHeight="251638272" behindDoc="1" locked="0" layoutInCell="1" allowOverlap="1" wp14:anchorId="77A51F06" wp14:editId="3495B038">
            <wp:simplePos x="0" y="0"/>
            <wp:positionH relativeFrom="column">
              <wp:posOffset>3362325</wp:posOffset>
            </wp:positionH>
            <wp:positionV relativeFrom="paragraph">
              <wp:posOffset>1260475</wp:posOffset>
            </wp:positionV>
            <wp:extent cx="3099435" cy="2343150"/>
            <wp:effectExtent l="0" t="0" r="5715" b="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2F2109">
        <w:rPr>
          <w:noProof/>
        </w:rPr>
        <w:drawing>
          <wp:anchor distT="0" distB="0" distL="114300" distR="182880" simplePos="0" relativeHeight="251642368" behindDoc="0" locked="0" layoutInCell="1" allowOverlap="1" wp14:anchorId="570F5E05" wp14:editId="089A1E6A">
            <wp:simplePos x="0" y="0"/>
            <wp:positionH relativeFrom="column">
              <wp:posOffset>133350</wp:posOffset>
            </wp:positionH>
            <wp:positionV relativeFrom="paragraph">
              <wp:posOffset>1260475</wp:posOffset>
            </wp:positionV>
            <wp:extent cx="3099435" cy="2353945"/>
            <wp:effectExtent l="0" t="0" r="5715" b="8255"/>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996C26" w:rsidRPr="002F2109">
        <w:t xml:space="preserve">Like all youth in the juvenile justice system, the vast majority of the offenses landing youth </w:t>
      </w:r>
      <w:r w:rsidR="00403EA7" w:rsidRPr="002F2109">
        <w:t xml:space="preserve">age 10-13 </w:t>
      </w:r>
      <w:r w:rsidR="00996C26" w:rsidRPr="002F2109">
        <w:t>in the juvenile justice system are misdemeanors, CINS</w:t>
      </w:r>
      <w:r w:rsidR="00403EA7" w:rsidRPr="002F2109">
        <w:t xml:space="preserve"> (such as XXX)</w:t>
      </w:r>
      <w:r w:rsidR="00996C26" w:rsidRPr="002F2109">
        <w:t>, status offenses</w:t>
      </w:r>
      <w:r w:rsidR="00403EA7" w:rsidRPr="002F2109">
        <w:t xml:space="preserve"> (such as </w:t>
      </w:r>
      <w:r w:rsidR="00C858A4" w:rsidRPr="002F2109">
        <w:t>running away</w:t>
      </w:r>
      <w:r w:rsidR="00403EA7" w:rsidRPr="002F2109">
        <w:t>),</w:t>
      </w:r>
      <w:r w:rsidR="00996C26" w:rsidRPr="002F2109">
        <w:t xml:space="preserve"> and violation of court orders</w:t>
      </w:r>
      <w:r w:rsidR="00473DA2" w:rsidRPr="002F2109">
        <w:t>.</w:t>
      </w:r>
      <w:r w:rsidR="00996C26" w:rsidRPr="002F2109">
        <w:t xml:space="preserve"> </w:t>
      </w:r>
      <w:r w:rsidR="00473DA2" w:rsidRPr="002F2109">
        <w:t>A</w:t>
      </w:r>
      <w:r w:rsidR="002402BA" w:rsidRPr="002F2109">
        <w:t xml:space="preserve"> full 86</w:t>
      </w:r>
      <w:r w:rsidR="00473DA2" w:rsidRPr="002F2109">
        <w:t xml:space="preserve"> percent</w:t>
      </w:r>
      <w:r w:rsidR="002402BA" w:rsidRPr="002F2109">
        <w:t xml:space="preserve"> were for non-violent offenses</w:t>
      </w:r>
      <w:r w:rsidR="00996C26" w:rsidRPr="002F2109">
        <w:t>. In 2015, 19</w:t>
      </w:r>
      <w:r w:rsidR="00473DA2" w:rsidRPr="002F2109">
        <w:t xml:space="preserve"> percent</w:t>
      </w:r>
      <w:r w:rsidR="00996C26" w:rsidRPr="002F2109">
        <w:t xml:space="preserve"> of the dispositions of 10 to 13</w:t>
      </w:r>
      <w:r w:rsidR="00473DA2" w:rsidRPr="002F2109">
        <w:t>-</w:t>
      </w:r>
      <w:r w:rsidR="00996C26" w:rsidRPr="002F2109">
        <w:t>year</w:t>
      </w:r>
      <w:r w:rsidR="00473DA2" w:rsidRPr="002F2109">
        <w:t>-</w:t>
      </w:r>
      <w:r w:rsidR="00996C26" w:rsidRPr="002F2109">
        <w:t xml:space="preserve">olds were disposed to probation – including community supervision and placements.  </w:t>
      </w:r>
      <w:r w:rsidR="00473DA2" w:rsidRPr="002F2109">
        <w:t>Meanw</w:t>
      </w:r>
      <w:r w:rsidR="00996C26" w:rsidRPr="002F2109">
        <w:t>hile, 38</w:t>
      </w:r>
      <w:r w:rsidR="00473DA2" w:rsidRPr="002F2109">
        <w:t xml:space="preserve"> percent</w:t>
      </w:r>
      <w:r w:rsidR="00996C26" w:rsidRPr="002F2109">
        <w:t xml:space="preserve"> of the</w:t>
      </w:r>
      <w:r w:rsidR="00473DA2" w:rsidRPr="002F2109">
        <w:t xml:space="preserve">m </w:t>
      </w:r>
      <w:r w:rsidR="00996C26" w:rsidRPr="002F2109">
        <w:t>were under informal supervisions through deferred prosecution.</w:t>
      </w:r>
    </w:p>
    <w:p w14:paraId="010F157C" w14:textId="77777777" w:rsidR="00173DBC" w:rsidRPr="002F2109" w:rsidRDefault="00173DBC" w:rsidP="00B46DDE">
      <w:pPr>
        <w:pStyle w:val="Body"/>
      </w:pPr>
    </w:p>
    <w:p w14:paraId="3AB7F2D0" w14:textId="77777777" w:rsidR="00173DBC" w:rsidRPr="002F2109" w:rsidRDefault="00173DBC" w:rsidP="00B46DDE">
      <w:pPr>
        <w:pStyle w:val="Body"/>
      </w:pPr>
    </w:p>
    <w:p w14:paraId="11E27B52" w14:textId="181FD371" w:rsidR="00296672" w:rsidRPr="002F2109" w:rsidRDefault="00296672" w:rsidP="00B46DDE">
      <w:pPr>
        <w:pStyle w:val="Body"/>
      </w:pPr>
      <w:r w:rsidRPr="002F2109">
        <w:t>In fact, nearly half (42</w:t>
      </w:r>
      <w:r w:rsidR="00473DA2" w:rsidRPr="002F2109">
        <w:t xml:space="preserve"> percent</w:t>
      </w:r>
      <w:r w:rsidRPr="002F2109">
        <w:t xml:space="preserve">) of youth 13 years and younger were referred to juvenile probation for misbehavior on </w:t>
      </w:r>
      <w:r w:rsidR="0031220E" w:rsidRPr="002F2109">
        <w:t xml:space="preserve">school </w:t>
      </w:r>
      <w:r w:rsidRPr="002F2109">
        <w:t>campus or at a school</w:t>
      </w:r>
      <w:r w:rsidR="00473DA2" w:rsidRPr="002F2109">
        <w:t>-</w:t>
      </w:r>
      <w:r w:rsidRPr="002F2109">
        <w:t>related function, including 47</w:t>
      </w:r>
      <w:r w:rsidR="00473DA2" w:rsidRPr="002F2109">
        <w:t xml:space="preserve"> percent</w:t>
      </w:r>
      <w:r w:rsidRPr="002F2109">
        <w:t xml:space="preserve"> of 10</w:t>
      </w:r>
      <w:r w:rsidR="00473DA2" w:rsidRPr="002F2109">
        <w:t>-</w:t>
      </w:r>
      <w:r w:rsidRPr="002F2109">
        <w:t>year</w:t>
      </w:r>
      <w:r w:rsidR="00473DA2" w:rsidRPr="002F2109">
        <w:t>-</w:t>
      </w:r>
      <w:r w:rsidRPr="002F2109">
        <w:t>olds</w:t>
      </w:r>
      <w:r w:rsidR="00473DA2" w:rsidRPr="002F2109">
        <w:t xml:space="preserve"> and</w:t>
      </w:r>
      <w:r w:rsidRPr="002F2109">
        <w:t xml:space="preserve"> 46</w:t>
      </w:r>
      <w:r w:rsidR="00473DA2" w:rsidRPr="002F2109">
        <w:t xml:space="preserve"> percent</w:t>
      </w:r>
      <w:r w:rsidRPr="002F2109">
        <w:t xml:space="preserve"> of </w:t>
      </w:r>
      <w:r w:rsidR="0031220E" w:rsidRPr="002F2109">
        <w:t>12</w:t>
      </w:r>
      <w:r w:rsidR="00473DA2" w:rsidRPr="002F2109">
        <w:t>-</w:t>
      </w:r>
      <w:r w:rsidR="0031220E" w:rsidRPr="002F2109">
        <w:t>year</w:t>
      </w:r>
      <w:r w:rsidR="00473DA2" w:rsidRPr="002F2109">
        <w:t>-</w:t>
      </w:r>
      <w:r w:rsidR="0031220E" w:rsidRPr="002F2109">
        <w:t>olds.</w:t>
      </w:r>
    </w:p>
    <w:p w14:paraId="38A1A17A" w14:textId="77777777" w:rsidR="00296672" w:rsidRPr="002F2109" w:rsidRDefault="00296672" w:rsidP="00B46DDE">
      <w:pPr>
        <w:pStyle w:val="Body"/>
      </w:pPr>
    </w:p>
    <w:p w14:paraId="5779402D" w14:textId="118A4934" w:rsidR="00173DBC" w:rsidRPr="002F2109" w:rsidRDefault="00173DBC" w:rsidP="00B46DDE">
      <w:pPr>
        <w:pStyle w:val="Heading2"/>
      </w:pPr>
      <w:r w:rsidRPr="002F2109">
        <w:t xml:space="preserve">Many of these Youth have </w:t>
      </w:r>
      <w:r w:rsidR="00473DA2" w:rsidRPr="002F2109">
        <w:t xml:space="preserve">Significant </w:t>
      </w:r>
      <w:r w:rsidRPr="002F2109">
        <w:t xml:space="preserve">Needs, Trauma and/or CPS </w:t>
      </w:r>
      <w:r w:rsidR="00473DA2" w:rsidRPr="002F2109">
        <w:t>H</w:t>
      </w:r>
      <w:r w:rsidRPr="002F2109">
        <w:t>istories</w:t>
      </w:r>
    </w:p>
    <w:p w14:paraId="2A3A2F69" w14:textId="4A15788B" w:rsidR="0031220E" w:rsidRPr="002F2109" w:rsidRDefault="0031220E" w:rsidP="00B46DDE">
      <w:pPr>
        <w:pStyle w:val="Body"/>
      </w:pPr>
      <w:r w:rsidRPr="002F2109">
        <w:rPr>
          <w:noProof/>
        </w:rPr>
        <w:drawing>
          <wp:anchor distT="0" distB="0" distL="114300" distR="114300" simplePos="0" relativeHeight="251675136" behindDoc="0" locked="0" layoutInCell="1" allowOverlap="1" wp14:anchorId="03B9B731" wp14:editId="5FC63BAA">
            <wp:simplePos x="0" y="0"/>
            <wp:positionH relativeFrom="column">
              <wp:posOffset>3352800</wp:posOffset>
            </wp:positionH>
            <wp:positionV relativeFrom="paragraph">
              <wp:posOffset>575310</wp:posOffset>
            </wp:positionV>
            <wp:extent cx="2452370" cy="2095500"/>
            <wp:effectExtent l="0" t="0" r="508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2370" cy="2095500"/>
                    </a:xfrm>
                    <a:prstGeom prst="rect">
                      <a:avLst/>
                    </a:prstGeom>
                    <a:noFill/>
                  </pic:spPr>
                </pic:pic>
              </a:graphicData>
            </a:graphic>
          </wp:anchor>
        </w:drawing>
      </w:r>
      <w:r w:rsidRPr="002F2109">
        <w:rPr>
          <w:noProof/>
        </w:rPr>
        <w:drawing>
          <wp:anchor distT="0" distB="0" distL="114300" distR="114300" simplePos="0" relativeHeight="251680256" behindDoc="0" locked="0" layoutInCell="1" allowOverlap="1" wp14:anchorId="2EA18D70" wp14:editId="3C65CF5D">
            <wp:simplePos x="0" y="0"/>
            <wp:positionH relativeFrom="column">
              <wp:posOffset>914400</wp:posOffset>
            </wp:positionH>
            <wp:positionV relativeFrom="paragraph">
              <wp:posOffset>570230</wp:posOffset>
            </wp:positionV>
            <wp:extent cx="2383815" cy="210058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3815" cy="2100580"/>
                    </a:xfrm>
                    <a:prstGeom prst="rect">
                      <a:avLst/>
                    </a:prstGeom>
                    <a:noFill/>
                  </pic:spPr>
                </pic:pic>
              </a:graphicData>
            </a:graphic>
            <wp14:sizeRelH relativeFrom="page">
              <wp14:pctWidth>0</wp14:pctWidth>
            </wp14:sizeRelH>
            <wp14:sizeRelV relativeFrom="page">
              <wp14:pctHeight>0</wp14:pctHeight>
            </wp14:sizeRelV>
          </wp:anchor>
        </w:drawing>
      </w:r>
      <w:r w:rsidR="00173DBC" w:rsidRPr="002F2109">
        <w:t xml:space="preserve">Needs assessments administered on youth show that </w:t>
      </w:r>
      <w:r w:rsidR="00473DA2" w:rsidRPr="002F2109">
        <w:t>a third of</w:t>
      </w:r>
      <w:r w:rsidR="00173DBC" w:rsidRPr="002F2109">
        <w:t xml:space="preserve"> the youngest youth entering the system are identified as “</w:t>
      </w:r>
      <w:r w:rsidR="00473DA2" w:rsidRPr="002F2109">
        <w:t xml:space="preserve">medium </w:t>
      </w:r>
      <w:r w:rsidR="00173DBC" w:rsidRPr="002F2109">
        <w:t>need</w:t>
      </w:r>
      <w:r w:rsidR="00473DA2" w:rsidRPr="002F2109">
        <w:t>”</w:t>
      </w:r>
      <w:r w:rsidR="00173DBC" w:rsidRPr="002F2109">
        <w:t xml:space="preserve"> and </w:t>
      </w:r>
      <w:r w:rsidR="00473DA2" w:rsidRPr="002F2109">
        <w:t xml:space="preserve">another </w:t>
      </w:r>
      <w:r w:rsidR="00173DBC" w:rsidRPr="002F2109">
        <w:t>13</w:t>
      </w:r>
      <w:r w:rsidR="00473DA2" w:rsidRPr="002F2109">
        <w:t xml:space="preserve"> percent</w:t>
      </w:r>
      <w:r w:rsidR="00173DBC" w:rsidRPr="002F2109">
        <w:t xml:space="preserve"> as “high need.”  While there are slightly more older youth in the justice system identified as “high need,” there are still a number of youth in need of services to prevent additional behavioral concerns and to address past trauma.  </w:t>
      </w:r>
    </w:p>
    <w:p w14:paraId="4036020E" w14:textId="620EE3FB" w:rsidR="00173DBC" w:rsidRPr="002F2109" w:rsidRDefault="00173DBC" w:rsidP="00B46DDE">
      <w:pPr>
        <w:pStyle w:val="Body"/>
      </w:pPr>
      <w:r w:rsidRPr="002F2109">
        <w:lastRenderedPageBreak/>
        <w:t>The youngest youth in the juvenile justice system, have similar trauma scores as the older youth in the system. The 10, 11 and 12</w:t>
      </w:r>
      <w:r w:rsidR="00473DA2" w:rsidRPr="002F2109">
        <w:t>-</w:t>
      </w:r>
      <w:r w:rsidRPr="002F2109">
        <w:t>year</w:t>
      </w:r>
      <w:r w:rsidR="00473DA2" w:rsidRPr="002F2109">
        <w:t>-</w:t>
      </w:r>
      <w:r w:rsidRPr="002F2109">
        <w:t>olds entering the juvenile justice system have experienced nearly the same amount of trauma that the 15 and 16</w:t>
      </w:r>
      <w:r w:rsidR="00473DA2" w:rsidRPr="002F2109">
        <w:t>-</w:t>
      </w:r>
      <w:r w:rsidRPr="002F2109">
        <w:t>year</w:t>
      </w:r>
      <w:r w:rsidR="00473DA2" w:rsidRPr="002F2109">
        <w:t>-</w:t>
      </w:r>
      <w:r w:rsidRPr="002F2109">
        <w:t xml:space="preserve">olds entering the system have experienced.  While the data cannot tell us at what age the youth have experienced trauma, we do know that many of the youngest kids have experienced traumatic events in the first 10, 11 or 12 year of their life and are in need of supports and services to overcome their past traumas.  </w:t>
      </w:r>
    </w:p>
    <w:p w14:paraId="10859B02" w14:textId="77777777" w:rsidR="00173DBC" w:rsidRPr="002F2109" w:rsidRDefault="00173DBC" w:rsidP="00B46DDE">
      <w:pPr>
        <w:pStyle w:val="Body"/>
      </w:pPr>
    </w:p>
    <w:p w14:paraId="72F99CD0" w14:textId="704CF151" w:rsidR="00173DBC" w:rsidRPr="002F2109" w:rsidRDefault="00173DBC" w:rsidP="00B46DDE">
      <w:pPr>
        <w:pStyle w:val="Body"/>
      </w:pPr>
      <w:r w:rsidRPr="002F2109">
        <w:t>Research in jurisdictions outside of Texas have found that as many as two-thirds of youth involved in the juvenile justice system have previous or current involvement in the child welfare system, usually through investigated or substantiated abuse and neglect cases.  The research also suggests that youth with previous child welfare involvement enter the juvenile justice at a much younger age and are detained more frequently and spend more time in detention than youth who have not had involvement with the child welfare system.</w:t>
      </w:r>
      <w:r w:rsidRPr="002F2109">
        <w:footnoteReference w:id="1"/>
      </w:r>
      <w:r w:rsidRPr="002F2109">
        <w:t xml:space="preserve">   Texas does not have accurate data regarding juvenile justice</w:t>
      </w:r>
      <w:r w:rsidR="00473DA2" w:rsidRPr="002F2109">
        <w:t>-</w:t>
      </w:r>
      <w:r w:rsidRPr="002F2109">
        <w:t xml:space="preserve">involved youth who have been involved in child welfare, however it is quite likely that a large portion of the youngest children in the Texas juvenile justice system have current or previous cases with Texas CPS.  </w:t>
      </w:r>
    </w:p>
    <w:p w14:paraId="4E7A13E9" w14:textId="7D7FE512" w:rsidR="00173DBC" w:rsidRPr="002F2109" w:rsidRDefault="00173DBC" w:rsidP="00B46DDE">
      <w:pPr>
        <w:pStyle w:val="Body"/>
      </w:pPr>
    </w:p>
    <w:p w14:paraId="2E83CEB0" w14:textId="29B81A62" w:rsidR="00173DBC" w:rsidRPr="002F2109" w:rsidRDefault="009F0023" w:rsidP="00B46DDE">
      <w:pPr>
        <w:pStyle w:val="Heading2"/>
      </w:pPr>
      <w:r w:rsidRPr="002F2109">
        <w:t>Including Them in the Juvenile Justice System in Counterproductive</w:t>
      </w:r>
    </w:p>
    <w:p w14:paraId="3D714E8F" w14:textId="2738B026" w:rsidR="00A64241" w:rsidRPr="002F2109" w:rsidRDefault="006B2881" w:rsidP="00B46DDE">
      <w:pPr>
        <w:pStyle w:val="Body"/>
        <w:rPr>
          <w:rFonts w:asciiTheme="minorHAnsi" w:eastAsiaTheme="minorHAnsi" w:hAnsiTheme="minorHAnsi" w:cstheme="minorBidi"/>
          <w:szCs w:val="22"/>
          <w:bdr w:val="none" w:sz="0" w:space="0" w:color="auto"/>
        </w:rPr>
      </w:pPr>
      <w:r w:rsidRPr="002F2109">
        <w:t>Youth age 10 to 13</w:t>
      </w:r>
      <w:r w:rsidR="0031220E" w:rsidRPr="002F2109">
        <w:t xml:space="preserve"> would be better served in settings outside of the juvenile justice system and outside of lock-ups.</w:t>
      </w:r>
      <w:r w:rsidRPr="002F2109">
        <w:t xml:space="preserve"> Including them in the juvenile justice system is counterproductive in multiple ways.</w:t>
      </w:r>
      <w:r w:rsidR="0031220E" w:rsidRPr="002F2109">
        <w:rPr>
          <w:rFonts w:asciiTheme="minorHAnsi" w:eastAsiaTheme="minorHAnsi" w:hAnsiTheme="minorHAnsi" w:cstheme="minorBidi"/>
          <w:szCs w:val="22"/>
          <w:bdr w:val="none" w:sz="0" w:space="0" w:color="auto"/>
        </w:rPr>
        <w:t xml:space="preserve"> </w:t>
      </w:r>
    </w:p>
    <w:p w14:paraId="20F1FFDF" w14:textId="77777777" w:rsidR="00A64241" w:rsidRPr="002F2109" w:rsidRDefault="00A64241" w:rsidP="00B46DDE">
      <w:pPr>
        <w:pStyle w:val="Body"/>
        <w:rPr>
          <w:bdr w:val="none" w:sz="0" w:space="0" w:color="auto"/>
        </w:rPr>
      </w:pPr>
    </w:p>
    <w:p w14:paraId="6F46061C" w14:textId="10649D6F" w:rsidR="006B2881" w:rsidRPr="002F2109" w:rsidRDefault="006B2881" w:rsidP="00B46DDE">
      <w:pPr>
        <w:pStyle w:val="Heading30"/>
      </w:pPr>
      <w:r w:rsidRPr="002F2109">
        <w:t>Harmful Stigma</w:t>
      </w:r>
    </w:p>
    <w:p w14:paraId="452BC126" w14:textId="1961DA2F" w:rsidR="0031220E" w:rsidRPr="002F2109" w:rsidRDefault="0031220E" w:rsidP="00B46DDE">
      <w:pPr>
        <w:pStyle w:val="Body"/>
      </w:pPr>
      <w:r w:rsidRPr="002F2109">
        <w:t>Putting these youth into the stigmatizing juvenile justice system at an early age often labels them as “delinquents” to teachers, peers</w:t>
      </w:r>
      <w:r w:rsidR="006B2881" w:rsidRPr="002F2109">
        <w:t xml:space="preserve">, </w:t>
      </w:r>
      <w:r w:rsidRPr="002F2109">
        <w:t>neighbors</w:t>
      </w:r>
      <w:r w:rsidR="006B2881" w:rsidRPr="002F2109">
        <w:t xml:space="preserve"> -- and themselves. That stigma undermines their ability to get on the right path in life.</w:t>
      </w:r>
      <w:r w:rsidRPr="002F2109">
        <w:t xml:space="preserve">  </w:t>
      </w:r>
    </w:p>
    <w:p w14:paraId="0344538D" w14:textId="77777777" w:rsidR="006B2881" w:rsidRPr="002F2109" w:rsidRDefault="006B2881" w:rsidP="00B46DDE">
      <w:pPr>
        <w:pStyle w:val="Body"/>
      </w:pPr>
    </w:p>
    <w:p w14:paraId="0246A168" w14:textId="3297A9D5" w:rsidR="006B2881" w:rsidRPr="002F2109" w:rsidRDefault="006B2881" w:rsidP="00B46DDE">
      <w:pPr>
        <w:pStyle w:val="Heading30"/>
      </w:pPr>
      <w:r w:rsidRPr="002F2109">
        <w:t>Services Designed for Older Youth</w:t>
      </w:r>
    </w:p>
    <w:p w14:paraId="54497D6E" w14:textId="474A2A44" w:rsidR="00296672" w:rsidRPr="002F2109" w:rsidRDefault="006B2881" w:rsidP="00B46DDE">
      <w:pPr>
        <w:pStyle w:val="Body"/>
      </w:pPr>
      <w:r w:rsidRPr="002F2109">
        <w:t xml:space="preserve">Because the population of the juvenile justice system is predominately youth in their mid- to late-teens, programming and services available to juvenile probation and in lock-ups are geared toward that population. Other systems can better serve these youth, without the potential harm caused by going through programming with older delinquent youth.  </w:t>
      </w:r>
    </w:p>
    <w:p w14:paraId="1DFA0EAB" w14:textId="77777777" w:rsidR="00A64241" w:rsidRDefault="00A64241" w:rsidP="00B46DDE">
      <w:pPr>
        <w:pStyle w:val="Body"/>
      </w:pPr>
    </w:p>
    <w:p w14:paraId="1B195577" w14:textId="573D59F6" w:rsidR="00245FF2" w:rsidRPr="002F2109" w:rsidRDefault="00245FF2" w:rsidP="00B46DDE">
      <w:pPr>
        <w:pStyle w:val="Heading30"/>
      </w:pPr>
      <w:r>
        <w:t>Processing youth through the juvenile justice does not improve public safety and can be harmful</w:t>
      </w:r>
    </w:p>
    <w:p w14:paraId="526F7236" w14:textId="41AC08B7" w:rsidR="00245FF2" w:rsidRDefault="00245FF2" w:rsidP="00B46DDE">
      <w:pPr>
        <w:pStyle w:val="Body"/>
      </w:pPr>
      <w:r>
        <w:t>Research has shown that formally processing youth through the juvenile justice can “backfire” and have harmful effects, including increasing a youth’s subsequent delinquency, creating a cycle of delinquency and justice involvement.</w:t>
      </w:r>
      <w:r>
        <w:rPr>
          <w:rStyle w:val="FootnoteReference"/>
        </w:rPr>
        <w:footnoteReference w:id="2"/>
      </w:r>
    </w:p>
    <w:p w14:paraId="187D5457" w14:textId="77777777" w:rsidR="00245FF2" w:rsidRPr="002F2109" w:rsidRDefault="00245FF2" w:rsidP="00B46DDE">
      <w:pPr>
        <w:pStyle w:val="Body"/>
      </w:pPr>
      <w:bookmarkStart w:id="0" w:name="_GoBack"/>
      <w:bookmarkEnd w:id="0"/>
    </w:p>
    <w:p w14:paraId="08E810FB" w14:textId="28DBE189" w:rsidR="0031220E" w:rsidRPr="002F2109" w:rsidRDefault="0031220E" w:rsidP="00B46DDE">
      <w:pPr>
        <w:pStyle w:val="Heading30"/>
      </w:pPr>
      <w:r w:rsidRPr="002F2109">
        <w:lastRenderedPageBreak/>
        <w:t>Confinement</w:t>
      </w:r>
      <w:r w:rsidR="00A64241" w:rsidRPr="002F2109">
        <w:t xml:space="preserve"> is Significant </w:t>
      </w:r>
      <w:r w:rsidR="006B2881" w:rsidRPr="002F2109">
        <w:t xml:space="preserve">– </w:t>
      </w:r>
      <w:r w:rsidR="00A64241" w:rsidRPr="002F2109">
        <w:t>and Harmful</w:t>
      </w:r>
    </w:p>
    <w:p w14:paraId="49E0315E" w14:textId="6EB5838B" w:rsidR="0031220E" w:rsidRPr="002F2109" w:rsidRDefault="0031220E" w:rsidP="00B46DDE">
      <w:pPr>
        <w:pStyle w:val="Body"/>
      </w:pPr>
      <w:r w:rsidRPr="002F2109">
        <w:t>In 2015, the youngest youth in the juvenile justice system – 10, 11, 12 and 13 year olds – were detained 5</w:t>
      </w:r>
      <w:r w:rsidR="009F0023" w:rsidRPr="002F2109">
        <w:t>,</w:t>
      </w:r>
      <w:r w:rsidRPr="002F2109">
        <w:t xml:space="preserve">813 times – held in secure confinement without ever having been adjudicated.  That’s is 73,296 </w:t>
      </w:r>
      <w:r w:rsidR="00C858A4" w:rsidRPr="002F2109">
        <w:t xml:space="preserve">days </w:t>
      </w:r>
      <w:r w:rsidRPr="002F2109">
        <w:t xml:space="preserve">in 2015 that some of the state’s most vulnerable youth, and the youngest in the juvenile justice system, spent locked up, away from their families and away from school as they got behind in class – all before or instead of a </w:t>
      </w:r>
      <w:r w:rsidR="00473DA2" w:rsidRPr="002F2109">
        <w:t>“</w:t>
      </w:r>
      <w:r w:rsidRPr="002F2109">
        <w:t>finding of true</w:t>
      </w:r>
      <w:r w:rsidR="00473DA2" w:rsidRPr="002F2109">
        <w:t>”</w:t>
      </w:r>
      <w:r w:rsidRPr="002F2109">
        <w:t xml:space="preserve"> that the youth had committed a delinquent act.</w:t>
      </w:r>
    </w:p>
    <w:p w14:paraId="7B20CE88" w14:textId="77777777" w:rsidR="00473DA2" w:rsidRPr="002F2109" w:rsidRDefault="00473DA2" w:rsidP="00B46DDE">
      <w:pPr>
        <w:pStyle w:val="Body"/>
      </w:pPr>
    </w:p>
    <w:p w14:paraId="38D2C83A" w14:textId="174E05E9" w:rsidR="0031220E" w:rsidRPr="002F2109" w:rsidRDefault="0031220E" w:rsidP="00B46DDE">
      <w:pPr>
        <w:pStyle w:val="Body"/>
      </w:pPr>
      <w:r w:rsidRPr="002F2109">
        <w:t>Detention of the Youngest Youth in the Juvenile Justice System*</w:t>
      </w:r>
    </w:p>
    <w:tbl>
      <w:tblPr>
        <w:tblStyle w:val="TableGrid"/>
        <w:tblW w:w="0" w:type="auto"/>
        <w:tblInd w:w="198" w:type="dxa"/>
        <w:tblLook w:val="04A0" w:firstRow="1" w:lastRow="0" w:firstColumn="1" w:lastColumn="0" w:noHBand="0" w:noVBand="1"/>
      </w:tblPr>
      <w:tblGrid>
        <w:gridCol w:w="2695"/>
        <w:gridCol w:w="2340"/>
        <w:gridCol w:w="3690"/>
      </w:tblGrid>
      <w:tr w:rsidR="0031220E" w:rsidRPr="002F2109" w14:paraId="06C8959A" w14:textId="77777777" w:rsidTr="002F2109">
        <w:trPr>
          <w:trHeight w:val="368"/>
        </w:trPr>
        <w:tc>
          <w:tcPr>
            <w:tcW w:w="2695" w:type="dxa"/>
          </w:tcPr>
          <w:p w14:paraId="09583430" w14:textId="44846B19" w:rsidR="0031220E" w:rsidRPr="002F2109" w:rsidRDefault="0031220E" w:rsidP="00B46DDE">
            <w:pPr>
              <w:pStyle w:val="Body"/>
            </w:pPr>
            <w:r w:rsidRPr="002F2109">
              <w:t>Age of youth</w:t>
            </w:r>
            <w:r w:rsidR="00C858A4" w:rsidRPr="002F2109">
              <w:tab/>
            </w:r>
          </w:p>
        </w:tc>
        <w:tc>
          <w:tcPr>
            <w:tcW w:w="2340" w:type="dxa"/>
          </w:tcPr>
          <w:p w14:paraId="17D6C41F" w14:textId="0F3ECF48" w:rsidR="0031220E" w:rsidRPr="002F2109" w:rsidRDefault="0031220E" w:rsidP="00B46DDE">
            <w:pPr>
              <w:pStyle w:val="Body"/>
            </w:pPr>
            <w:r w:rsidRPr="002F2109">
              <w:t># of Detentions</w:t>
            </w:r>
          </w:p>
        </w:tc>
        <w:tc>
          <w:tcPr>
            <w:tcW w:w="3690" w:type="dxa"/>
          </w:tcPr>
          <w:p w14:paraId="252E92F5" w14:textId="77777777" w:rsidR="0031220E" w:rsidRPr="002F2109" w:rsidRDefault="0031220E" w:rsidP="00B46DDE">
            <w:pPr>
              <w:pStyle w:val="Body"/>
            </w:pPr>
            <w:r w:rsidRPr="002F2109">
              <w:t>Average Length of Detention (days)</w:t>
            </w:r>
          </w:p>
        </w:tc>
      </w:tr>
      <w:tr w:rsidR="0031220E" w:rsidRPr="002F2109" w14:paraId="176CBD37" w14:textId="77777777" w:rsidTr="002F2109">
        <w:tc>
          <w:tcPr>
            <w:tcW w:w="2695" w:type="dxa"/>
          </w:tcPr>
          <w:p w14:paraId="581FEB31" w14:textId="77777777" w:rsidR="0031220E" w:rsidRPr="002F2109" w:rsidRDefault="0031220E" w:rsidP="00B46DDE">
            <w:pPr>
              <w:pStyle w:val="Body"/>
            </w:pPr>
            <w:r w:rsidRPr="002F2109">
              <w:t>10</w:t>
            </w:r>
          </w:p>
        </w:tc>
        <w:tc>
          <w:tcPr>
            <w:tcW w:w="2340" w:type="dxa"/>
          </w:tcPr>
          <w:p w14:paraId="5B8EA41F" w14:textId="77777777" w:rsidR="0031220E" w:rsidRPr="002F2109" w:rsidRDefault="0031220E" w:rsidP="00B46DDE">
            <w:pPr>
              <w:pStyle w:val="Body"/>
            </w:pPr>
            <w:r w:rsidRPr="002F2109">
              <w:t>165</w:t>
            </w:r>
          </w:p>
        </w:tc>
        <w:tc>
          <w:tcPr>
            <w:tcW w:w="3690" w:type="dxa"/>
          </w:tcPr>
          <w:p w14:paraId="0A3B13A1" w14:textId="77777777" w:rsidR="0031220E" w:rsidRPr="002F2109" w:rsidRDefault="0031220E" w:rsidP="00B46DDE">
            <w:pPr>
              <w:pStyle w:val="Body"/>
            </w:pPr>
            <w:r w:rsidRPr="002F2109">
              <w:t>6.85</w:t>
            </w:r>
          </w:p>
        </w:tc>
      </w:tr>
      <w:tr w:rsidR="0031220E" w:rsidRPr="002F2109" w14:paraId="488B906B" w14:textId="77777777" w:rsidTr="002F2109">
        <w:tc>
          <w:tcPr>
            <w:tcW w:w="2695" w:type="dxa"/>
          </w:tcPr>
          <w:p w14:paraId="41A3A386" w14:textId="77777777" w:rsidR="0031220E" w:rsidRPr="002F2109" w:rsidRDefault="0031220E" w:rsidP="00B46DDE">
            <w:pPr>
              <w:pStyle w:val="Body"/>
            </w:pPr>
            <w:r w:rsidRPr="002F2109">
              <w:t>11</w:t>
            </w:r>
          </w:p>
        </w:tc>
        <w:tc>
          <w:tcPr>
            <w:tcW w:w="2340" w:type="dxa"/>
          </w:tcPr>
          <w:p w14:paraId="3DC51C87" w14:textId="77777777" w:rsidR="0031220E" w:rsidRPr="002F2109" w:rsidRDefault="0031220E" w:rsidP="00B46DDE">
            <w:pPr>
              <w:pStyle w:val="Body"/>
            </w:pPr>
            <w:r w:rsidRPr="002F2109">
              <w:t>559</w:t>
            </w:r>
          </w:p>
        </w:tc>
        <w:tc>
          <w:tcPr>
            <w:tcW w:w="3690" w:type="dxa"/>
          </w:tcPr>
          <w:p w14:paraId="4DE44082" w14:textId="77A2C323" w:rsidR="0031220E" w:rsidRPr="002F2109" w:rsidRDefault="0031220E" w:rsidP="00B46DDE">
            <w:pPr>
              <w:pStyle w:val="Body"/>
            </w:pPr>
            <w:r w:rsidRPr="002F2109">
              <w:t>11.3</w:t>
            </w:r>
          </w:p>
        </w:tc>
      </w:tr>
      <w:tr w:rsidR="0031220E" w:rsidRPr="002F2109" w14:paraId="2AEEAFB3" w14:textId="77777777" w:rsidTr="002F2109">
        <w:tc>
          <w:tcPr>
            <w:tcW w:w="2695" w:type="dxa"/>
          </w:tcPr>
          <w:p w14:paraId="2D3046DE" w14:textId="77777777" w:rsidR="0031220E" w:rsidRPr="002F2109" w:rsidRDefault="0031220E" w:rsidP="00B46DDE">
            <w:pPr>
              <w:pStyle w:val="Body"/>
            </w:pPr>
            <w:r w:rsidRPr="002F2109">
              <w:t>12</w:t>
            </w:r>
          </w:p>
        </w:tc>
        <w:tc>
          <w:tcPr>
            <w:tcW w:w="2340" w:type="dxa"/>
          </w:tcPr>
          <w:p w14:paraId="301B7F00" w14:textId="77777777" w:rsidR="0031220E" w:rsidRPr="002F2109" w:rsidRDefault="0031220E" w:rsidP="00B46DDE">
            <w:pPr>
              <w:pStyle w:val="Body"/>
            </w:pPr>
            <w:r w:rsidRPr="002F2109">
              <w:t>1521</w:t>
            </w:r>
          </w:p>
        </w:tc>
        <w:tc>
          <w:tcPr>
            <w:tcW w:w="3690" w:type="dxa"/>
          </w:tcPr>
          <w:p w14:paraId="29E4005D" w14:textId="77777777" w:rsidR="0031220E" w:rsidRPr="002F2109" w:rsidRDefault="0031220E" w:rsidP="00B46DDE">
            <w:pPr>
              <w:pStyle w:val="Body"/>
            </w:pPr>
            <w:r w:rsidRPr="002F2109">
              <w:t>11.93</w:t>
            </w:r>
          </w:p>
        </w:tc>
      </w:tr>
      <w:tr w:rsidR="0031220E" w:rsidRPr="002F2109" w14:paraId="4F0334A6" w14:textId="77777777" w:rsidTr="002F2109">
        <w:tc>
          <w:tcPr>
            <w:tcW w:w="2695" w:type="dxa"/>
          </w:tcPr>
          <w:p w14:paraId="21D73D8C" w14:textId="77777777" w:rsidR="0031220E" w:rsidRPr="002F2109" w:rsidRDefault="0031220E" w:rsidP="00B46DDE">
            <w:pPr>
              <w:pStyle w:val="Body"/>
            </w:pPr>
            <w:r w:rsidRPr="002F2109">
              <w:t>13</w:t>
            </w:r>
          </w:p>
        </w:tc>
        <w:tc>
          <w:tcPr>
            <w:tcW w:w="2340" w:type="dxa"/>
          </w:tcPr>
          <w:p w14:paraId="5960DD54" w14:textId="77777777" w:rsidR="0031220E" w:rsidRPr="002F2109" w:rsidRDefault="0031220E" w:rsidP="00B46DDE">
            <w:pPr>
              <w:pStyle w:val="Body"/>
            </w:pPr>
            <w:r w:rsidRPr="002F2109">
              <w:t>3568</w:t>
            </w:r>
          </w:p>
        </w:tc>
        <w:tc>
          <w:tcPr>
            <w:tcW w:w="3690" w:type="dxa"/>
          </w:tcPr>
          <w:p w14:paraId="7417C591" w14:textId="77777777" w:rsidR="0031220E" w:rsidRPr="002F2109" w:rsidRDefault="0031220E" w:rsidP="00B46DDE">
            <w:pPr>
              <w:pStyle w:val="Body"/>
            </w:pPr>
            <w:r w:rsidRPr="002F2109">
              <w:t>13.37</w:t>
            </w:r>
          </w:p>
        </w:tc>
      </w:tr>
    </w:tbl>
    <w:p w14:paraId="4907B093" w14:textId="77777777" w:rsidR="0031220E" w:rsidRPr="002F2109" w:rsidRDefault="0031220E" w:rsidP="00B46DDE">
      <w:pPr>
        <w:pStyle w:val="Body"/>
      </w:pPr>
      <w:r w:rsidRPr="002F2109">
        <w:t>*number of detentions, does not necessarily reflect the number of youth detained.  Some youth may have been detained on more than one occasion over the course of a year.</w:t>
      </w:r>
    </w:p>
    <w:p w14:paraId="470DE34D" w14:textId="77777777" w:rsidR="0031220E" w:rsidRPr="002F2109" w:rsidRDefault="0031220E" w:rsidP="00B46DDE">
      <w:pPr>
        <w:pStyle w:val="Body"/>
      </w:pPr>
    </w:p>
    <w:p w14:paraId="7AD5CA06" w14:textId="3D2153FC" w:rsidR="0031220E" w:rsidRPr="002F2109" w:rsidRDefault="0031220E" w:rsidP="00B46DDE">
      <w:pPr>
        <w:pStyle w:val="Body"/>
      </w:pPr>
      <w:r w:rsidRPr="002F2109">
        <w:t>While the youngest youth who are detained spend slightly less time in detention than the older youth, the youngest youth receiving post-adjudication probation placements spend much more time in both secure and non-secure placements than their older counterparts.</w:t>
      </w:r>
      <w:r w:rsidR="00AE706C" w:rsidRPr="002F2109">
        <w:br/>
      </w:r>
    </w:p>
    <w:p w14:paraId="76B44C33" w14:textId="679A8737" w:rsidR="0031220E" w:rsidRPr="002F2109" w:rsidRDefault="0031220E" w:rsidP="00B46DDE">
      <w:pPr>
        <w:pStyle w:val="Body"/>
      </w:pPr>
      <w:r w:rsidRPr="002F2109">
        <w:t>Youth in Secure Placements in CY2015</w:t>
      </w:r>
    </w:p>
    <w:tbl>
      <w:tblPr>
        <w:tblStyle w:val="TableGrid"/>
        <w:tblW w:w="0" w:type="auto"/>
        <w:tblInd w:w="198" w:type="dxa"/>
        <w:tblLook w:val="04A0" w:firstRow="1" w:lastRow="0" w:firstColumn="1" w:lastColumn="0" w:noHBand="0" w:noVBand="1"/>
      </w:tblPr>
      <w:tblGrid>
        <w:gridCol w:w="2695"/>
        <w:gridCol w:w="2340"/>
        <w:gridCol w:w="3510"/>
      </w:tblGrid>
      <w:tr w:rsidR="0031220E" w:rsidRPr="002F2109" w14:paraId="46CFA6B1" w14:textId="77777777" w:rsidTr="002F2109">
        <w:tc>
          <w:tcPr>
            <w:tcW w:w="2695" w:type="dxa"/>
          </w:tcPr>
          <w:p w14:paraId="7DDC42D3" w14:textId="270D84D0" w:rsidR="0031220E" w:rsidRPr="002F2109" w:rsidRDefault="0031220E" w:rsidP="00B46DDE">
            <w:pPr>
              <w:pStyle w:val="Body"/>
            </w:pPr>
            <w:bookmarkStart w:id="1" w:name="OLE_LINK1"/>
            <w:r w:rsidRPr="002F2109">
              <w:t>Age of youth</w:t>
            </w:r>
            <w:r w:rsidR="00C858A4" w:rsidRPr="002F2109">
              <w:tab/>
            </w:r>
          </w:p>
        </w:tc>
        <w:tc>
          <w:tcPr>
            <w:tcW w:w="2340" w:type="dxa"/>
          </w:tcPr>
          <w:p w14:paraId="05FC9410" w14:textId="77777777" w:rsidR="0031220E" w:rsidRPr="002F2109" w:rsidRDefault="0031220E" w:rsidP="00B46DDE">
            <w:pPr>
              <w:pStyle w:val="Body"/>
            </w:pPr>
            <w:r w:rsidRPr="002F2109">
              <w:t># of Secure Placements</w:t>
            </w:r>
          </w:p>
        </w:tc>
        <w:tc>
          <w:tcPr>
            <w:tcW w:w="3510" w:type="dxa"/>
          </w:tcPr>
          <w:p w14:paraId="45C8E395" w14:textId="77777777" w:rsidR="0031220E" w:rsidRPr="002F2109" w:rsidRDefault="0031220E" w:rsidP="00B46DDE">
            <w:pPr>
              <w:pStyle w:val="Body"/>
            </w:pPr>
            <w:r w:rsidRPr="002F2109">
              <w:t>Average Length of Placement (days)</w:t>
            </w:r>
          </w:p>
        </w:tc>
      </w:tr>
      <w:tr w:rsidR="0031220E" w:rsidRPr="002F2109" w14:paraId="6EAD1EA7" w14:textId="77777777" w:rsidTr="002F2109">
        <w:tc>
          <w:tcPr>
            <w:tcW w:w="2695" w:type="dxa"/>
          </w:tcPr>
          <w:p w14:paraId="273AACCB" w14:textId="77777777" w:rsidR="0031220E" w:rsidRPr="002F2109" w:rsidRDefault="0031220E" w:rsidP="00B46DDE">
            <w:pPr>
              <w:pStyle w:val="Body"/>
            </w:pPr>
            <w:r w:rsidRPr="002F2109">
              <w:t>10</w:t>
            </w:r>
          </w:p>
        </w:tc>
        <w:tc>
          <w:tcPr>
            <w:tcW w:w="2340" w:type="dxa"/>
          </w:tcPr>
          <w:p w14:paraId="1103AF15" w14:textId="77777777" w:rsidR="0031220E" w:rsidRPr="002F2109" w:rsidRDefault="0031220E" w:rsidP="00B46DDE">
            <w:pPr>
              <w:pStyle w:val="Body"/>
            </w:pPr>
            <w:r w:rsidRPr="002F2109">
              <w:t>&lt; 5</w:t>
            </w:r>
          </w:p>
        </w:tc>
        <w:tc>
          <w:tcPr>
            <w:tcW w:w="3510" w:type="dxa"/>
          </w:tcPr>
          <w:p w14:paraId="5560691B" w14:textId="77777777" w:rsidR="0031220E" w:rsidRPr="002F2109" w:rsidRDefault="0031220E" w:rsidP="00B46DDE">
            <w:pPr>
              <w:pStyle w:val="Body"/>
            </w:pPr>
            <w:r w:rsidRPr="002F2109">
              <w:t>206</w:t>
            </w:r>
          </w:p>
        </w:tc>
      </w:tr>
      <w:tr w:rsidR="0031220E" w:rsidRPr="002F2109" w14:paraId="2AA9EAA3" w14:textId="77777777" w:rsidTr="002F2109">
        <w:tc>
          <w:tcPr>
            <w:tcW w:w="2695" w:type="dxa"/>
          </w:tcPr>
          <w:p w14:paraId="027DD173" w14:textId="77777777" w:rsidR="0031220E" w:rsidRPr="002F2109" w:rsidRDefault="0031220E" w:rsidP="00B46DDE">
            <w:pPr>
              <w:pStyle w:val="Body"/>
            </w:pPr>
            <w:r w:rsidRPr="002F2109">
              <w:t>11</w:t>
            </w:r>
          </w:p>
        </w:tc>
        <w:tc>
          <w:tcPr>
            <w:tcW w:w="2340" w:type="dxa"/>
          </w:tcPr>
          <w:p w14:paraId="2FD8E818" w14:textId="77777777" w:rsidR="0031220E" w:rsidRPr="002F2109" w:rsidRDefault="0031220E" w:rsidP="00B46DDE">
            <w:pPr>
              <w:pStyle w:val="Body"/>
            </w:pPr>
            <w:r w:rsidRPr="002F2109">
              <w:t>23</w:t>
            </w:r>
          </w:p>
        </w:tc>
        <w:tc>
          <w:tcPr>
            <w:tcW w:w="3510" w:type="dxa"/>
          </w:tcPr>
          <w:p w14:paraId="2F4CA6DB" w14:textId="77777777" w:rsidR="0031220E" w:rsidRPr="002F2109" w:rsidRDefault="0031220E" w:rsidP="00B46DDE">
            <w:pPr>
              <w:pStyle w:val="Body"/>
            </w:pPr>
            <w:r w:rsidRPr="002F2109">
              <w:t>227</w:t>
            </w:r>
          </w:p>
        </w:tc>
      </w:tr>
      <w:tr w:rsidR="0031220E" w:rsidRPr="002F2109" w14:paraId="2E6B3948" w14:textId="77777777" w:rsidTr="002F2109">
        <w:tc>
          <w:tcPr>
            <w:tcW w:w="2695" w:type="dxa"/>
          </w:tcPr>
          <w:p w14:paraId="539B4934" w14:textId="77777777" w:rsidR="0031220E" w:rsidRPr="002F2109" w:rsidRDefault="0031220E" w:rsidP="00B46DDE">
            <w:pPr>
              <w:pStyle w:val="Body"/>
            </w:pPr>
            <w:r w:rsidRPr="002F2109">
              <w:t>12</w:t>
            </w:r>
          </w:p>
        </w:tc>
        <w:tc>
          <w:tcPr>
            <w:tcW w:w="2340" w:type="dxa"/>
          </w:tcPr>
          <w:p w14:paraId="07542F81" w14:textId="77777777" w:rsidR="0031220E" w:rsidRPr="002F2109" w:rsidRDefault="0031220E" w:rsidP="00B46DDE">
            <w:pPr>
              <w:pStyle w:val="Body"/>
            </w:pPr>
            <w:r w:rsidRPr="002F2109">
              <w:t>96</w:t>
            </w:r>
          </w:p>
        </w:tc>
        <w:tc>
          <w:tcPr>
            <w:tcW w:w="3510" w:type="dxa"/>
          </w:tcPr>
          <w:p w14:paraId="43AF12A6" w14:textId="77777777" w:rsidR="0031220E" w:rsidRPr="002F2109" w:rsidRDefault="0031220E" w:rsidP="00B46DDE">
            <w:pPr>
              <w:pStyle w:val="Body"/>
            </w:pPr>
            <w:r w:rsidRPr="002F2109">
              <w:t>200</w:t>
            </w:r>
          </w:p>
        </w:tc>
      </w:tr>
      <w:tr w:rsidR="0031220E" w:rsidRPr="002F2109" w14:paraId="7C57D766" w14:textId="77777777" w:rsidTr="002F2109">
        <w:tc>
          <w:tcPr>
            <w:tcW w:w="2695" w:type="dxa"/>
          </w:tcPr>
          <w:p w14:paraId="628143DD" w14:textId="77777777" w:rsidR="0031220E" w:rsidRPr="002F2109" w:rsidRDefault="0031220E" w:rsidP="00B46DDE">
            <w:pPr>
              <w:pStyle w:val="Body"/>
            </w:pPr>
            <w:r w:rsidRPr="002F2109">
              <w:t>13</w:t>
            </w:r>
          </w:p>
        </w:tc>
        <w:tc>
          <w:tcPr>
            <w:tcW w:w="2340" w:type="dxa"/>
          </w:tcPr>
          <w:p w14:paraId="141564C8" w14:textId="77777777" w:rsidR="0031220E" w:rsidRPr="002F2109" w:rsidRDefault="0031220E" w:rsidP="00B46DDE">
            <w:pPr>
              <w:pStyle w:val="Body"/>
            </w:pPr>
            <w:r w:rsidRPr="002F2109">
              <w:t>260</w:t>
            </w:r>
          </w:p>
        </w:tc>
        <w:tc>
          <w:tcPr>
            <w:tcW w:w="3510" w:type="dxa"/>
          </w:tcPr>
          <w:p w14:paraId="13C80AED" w14:textId="77777777" w:rsidR="0031220E" w:rsidRPr="002F2109" w:rsidRDefault="0031220E" w:rsidP="00B46DDE">
            <w:pPr>
              <w:pStyle w:val="Body"/>
            </w:pPr>
            <w:r w:rsidRPr="002F2109">
              <w:t>180</w:t>
            </w:r>
          </w:p>
        </w:tc>
      </w:tr>
      <w:tr w:rsidR="0031220E" w:rsidRPr="002F2109" w14:paraId="6E8518E6" w14:textId="77777777" w:rsidTr="002F2109">
        <w:tc>
          <w:tcPr>
            <w:tcW w:w="2695" w:type="dxa"/>
          </w:tcPr>
          <w:p w14:paraId="50EF51D3" w14:textId="77777777" w:rsidR="0031220E" w:rsidRPr="002F2109" w:rsidRDefault="0031220E" w:rsidP="00B46DDE">
            <w:pPr>
              <w:pStyle w:val="Body"/>
            </w:pPr>
            <w:r w:rsidRPr="002F2109">
              <w:t>14</w:t>
            </w:r>
          </w:p>
        </w:tc>
        <w:tc>
          <w:tcPr>
            <w:tcW w:w="2340" w:type="dxa"/>
          </w:tcPr>
          <w:p w14:paraId="0822E98B" w14:textId="77777777" w:rsidR="0031220E" w:rsidRPr="002F2109" w:rsidRDefault="0031220E" w:rsidP="00B46DDE">
            <w:pPr>
              <w:pStyle w:val="Body"/>
            </w:pPr>
            <w:r w:rsidRPr="002F2109">
              <w:t>696</w:t>
            </w:r>
          </w:p>
        </w:tc>
        <w:tc>
          <w:tcPr>
            <w:tcW w:w="3510" w:type="dxa"/>
          </w:tcPr>
          <w:p w14:paraId="3E661D76" w14:textId="77777777" w:rsidR="0031220E" w:rsidRPr="002F2109" w:rsidRDefault="0031220E" w:rsidP="00B46DDE">
            <w:pPr>
              <w:pStyle w:val="Body"/>
            </w:pPr>
            <w:r w:rsidRPr="002F2109">
              <w:t>164</w:t>
            </w:r>
          </w:p>
        </w:tc>
      </w:tr>
      <w:tr w:rsidR="0031220E" w:rsidRPr="002F2109" w14:paraId="471544C0" w14:textId="77777777" w:rsidTr="002F2109">
        <w:tc>
          <w:tcPr>
            <w:tcW w:w="2695" w:type="dxa"/>
          </w:tcPr>
          <w:p w14:paraId="03191204" w14:textId="77777777" w:rsidR="0031220E" w:rsidRPr="002F2109" w:rsidRDefault="0031220E" w:rsidP="00B46DDE">
            <w:pPr>
              <w:pStyle w:val="Body"/>
            </w:pPr>
            <w:r w:rsidRPr="002F2109">
              <w:t>15</w:t>
            </w:r>
          </w:p>
        </w:tc>
        <w:tc>
          <w:tcPr>
            <w:tcW w:w="2340" w:type="dxa"/>
          </w:tcPr>
          <w:p w14:paraId="73D4CAA3" w14:textId="77777777" w:rsidR="0031220E" w:rsidRPr="002F2109" w:rsidRDefault="0031220E" w:rsidP="00B46DDE">
            <w:pPr>
              <w:pStyle w:val="Body"/>
            </w:pPr>
            <w:r w:rsidRPr="002F2109">
              <w:t>1150</w:t>
            </w:r>
          </w:p>
        </w:tc>
        <w:tc>
          <w:tcPr>
            <w:tcW w:w="3510" w:type="dxa"/>
          </w:tcPr>
          <w:p w14:paraId="456ECF58" w14:textId="77777777" w:rsidR="0031220E" w:rsidRPr="002F2109" w:rsidRDefault="0031220E" w:rsidP="00B46DDE">
            <w:pPr>
              <w:pStyle w:val="Body"/>
            </w:pPr>
            <w:r w:rsidRPr="002F2109">
              <w:t>151</w:t>
            </w:r>
          </w:p>
        </w:tc>
      </w:tr>
      <w:tr w:rsidR="0031220E" w:rsidRPr="002F2109" w14:paraId="5C1B69CE" w14:textId="77777777" w:rsidTr="002F2109">
        <w:tc>
          <w:tcPr>
            <w:tcW w:w="2695" w:type="dxa"/>
          </w:tcPr>
          <w:p w14:paraId="15FB552A" w14:textId="77777777" w:rsidR="0031220E" w:rsidRPr="002F2109" w:rsidRDefault="0031220E" w:rsidP="00B46DDE">
            <w:pPr>
              <w:pStyle w:val="Body"/>
            </w:pPr>
            <w:r w:rsidRPr="002F2109">
              <w:t>16</w:t>
            </w:r>
          </w:p>
        </w:tc>
        <w:tc>
          <w:tcPr>
            <w:tcW w:w="2340" w:type="dxa"/>
          </w:tcPr>
          <w:p w14:paraId="65FEF6CF" w14:textId="77777777" w:rsidR="0031220E" w:rsidRPr="002F2109" w:rsidRDefault="0031220E" w:rsidP="00B46DDE">
            <w:pPr>
              <w:pStyle w:val="Body"/>
            </w:pPr>
            <w:r w:rsidRPr="002F2109">
              <w:t>1287</w:t>
            </w:r>
          </w:p>
        </w:tc>
        <w:tc>
          <w:tcPr>
            <w:tcW w:w="3510" w:type="dxa"/>
          </w:tcPr>
          <w:p w14:paraId="014F5924" w14:textId="77777777" w:rsidR="0031220E" w:rsidRPr="002F2109" w:rsidRDefault="0031220E" w:rsidP="00B46DDE">
            <w:pPr>
              <w:pStyle w:val="Body"/>
            </w:pPr>
            <w:r w:rsidRPr="002F2109">
              <w:t>146</w:t>
            </w:r>
          </w:p>
        </w:tc>
      </w:tr>
      <w:bookmarkEnd w:id="1"/>
    </w:tbl>
    <w:p w14:paraId="22B6F8BA" w14:textId="77777777" w:rsidR="0031220E" w:rsidRPr="002F2109" w:rsidRDefault="0031220E" w:rsidP="00B46DDE">
      <w:pPr>
        <w:pStyle w:val="Body"/>
      </w:pPr>
    </w:p>
    <w:p w14:paraId="6070C44C" w14:textId="77777777" w:rsidR="0031220E" w:rsidRPr="002F2109" w:rsidRDefault="0031220E" w:rsidP="00B46DDE">
      <w:pPr>
        <w:pStyle w:val="Body"/>
      </w:pPr>
      <w:r w:rsidRPr="002F2109">
        <w:t>Youth in Non-Secure Placements</w:t>
      </w:r>
    </w:p>
    <w:tbl>
      <w:tblPr>
        <w:tblStyle w:val="TableGrid"/>
        <w:tblW w:w="0" w:type="auto"/>
        <w:tblInd w:w="198" w:type="dxa"/>
        <w:tblLook w:val="04A0" w:firstRow="1" w:lastRow="0" w:firstColumn="1" w:lastColumn="0" w:noHBand="0" w:noVBand="1"/>
      </w:tblPr>
      <w:tblGrid>
        <w:gridCol w:w="2695"/>
        <w:gridCol w:w="2340"/>
        <w:gridCol w:w="3510"/>
      </w:tblGrid>
      <w:tr w:rsidR="0031220E" w:rsidRPr="002F2109" w14:paraId="725D4AD8" w14:textId="77777777" w:rsidTr="002F2109">
        <w:tc>
          <w:tcPr>
            <w:tcW w:w="2695" w:type="dxa"/>
          </w:tcPr>
          <w:p w14:paraId="61277172" w14:textId="77777777" w:rsidR="0031220E" w:rsidRPr="002F2109" w:rsidRDefault="0031220E" w:rsidP="00B46DDE">
            <w:pPr>
              <w:pStyle w:val="Body"/>
            </w:pPr>
            <w:r w:rsidRPr="002F2109">
              <w:t>Age of youth</w:t>
            </w:r>
          </w:p>
        </w:tc>
        <w:tc>
          <w:tcPr>
            <w:tcW w:w="2340" w:type="dxa"/>
          </w:tcPr>
          <w:p w14:paraId="41381A73" w14:textId="77777777" w:rsidR="0031220E" w:rsidRPr="002F2109" w:rsidRDefault="0031220E" w:rsidP="00B46DDE">
            <w:pPr>
              <w:pStyle w:val="Body"/>
            </w:pPr>
            <w:r w:rsidRPr="002F2109">
              <w:t># of non-Secure Placements</w:t>
            </w:r>
          </w:p>
        </w:tc>
        <w:tc>
          <w:tcPr>
            <w:tcW w:w="3510" w:type="dxa"/>
          </w:tcPr>
          <w:p w14:paraId="205B872B" w14:textId="77777777" w:rsidR="0031220E" w:rsidRPr="002F2109" w:rsidRDefault="0031220E" w:rsidP="00B46DDE">
            <w:pPr>
              <w:pStyle w:val="Body"/>
            </w:pPr>
            <w:r w:rsidRPr="002F2109">
              <w:t>Average Length of Placement (days)</w:t>
            </w:r>
          </w:p>
        </w:tc>
      </w:tr>
      <w:tr w:rsidR="0031220E" w:rsidRPr="002F2109" w14:paraId="10F57064" w14:textId="77777777" w:rsidTr="002F2109">
        <w:tc>
          <w:tcPr>
            <w:tcW w:w="2695" w:type="dxa"/>
          </w:tcPr>
          <w:p w14:paraId="000D3297" w14:textId="77777777" w:rsidR="0031220E" w:rsidRPr="002F2109" w:rsidRDefault="0031220E" w:rsidP="00B46DDE">
            <w:pPr>
              <w:pStyle w:val="Body"/>
            </w:pPr>
            <w:r w:rsidRPr="002F2109">
              <w:t>10</w:t>
            </w:r>
          </w:p>
        </w:tc>
        <w:tc>
          <w:tcPr>
            <w:tcW w:w="2340" w:type="dxa"/>
          </w:tcPr>
          <w:p w14:paraId="155A708C" w14:textId="77777777" w:rsidR="0031220E" w:rsidRPr="002F2109" w:rsidRDefault="0031220E" w:rsidP="00B46DDE">
            <w:pPr>
              <w:pStyle w:val="Body"/>
            </w:pPr>
            <w:r w:rsidRPr="002F2109">
              <w:t>13</w:t>
            </w:r>
          </w:p>
        </w:tc>
        <w:tc>
          <w:tcPr>
            <w:tcW w:w="3510" w:type="dxa"/>
          </w:tcPr>
          <w:p w14:paraId="499C6C59" w14:textId="77777777" w:rsidR="0031220E" w:rsidRPr="002F2109" w:rsidRDefault="0031220E" w:rsidP="00B46DDE">
            <w:pPr>
              <w:pStyle w:val="Body"/>
            </w:pPr>
            <w:r w:rsidRPr="002F2109">
              <w:t>280</w:t>
            </w:r>
          </w:p>
        </w:tc>
      </w:tr>
      <w:tr w:rsidR="0031220E" w:rsidRPr="002F2109" w14:paraId="06BB9114" w14:textId="77777777" w:rsidTr="002F2109">
        <w:tc>
          <w:tcPr>
            <w:tcW w:w="2695" w:type="dxa"/>
          </w:tcPr>
          <w:p w14:paraId="32E5565D" w14:textId="77777777" w:rsidR="0031220E" w:rsidRPr="002F2109" w:rsidRDefault="0031220E" w:rsidP="00B46DDE">
            <w:pPr>
              <w:pStyle w:val="Body"/>
            </w:pPr>
            <w:r w:rsidRPr="002F2109">
              <w:t>11</w:t>
            </w:r>
          </w:p>
        </w:tc>
        <w:tc>
          <w:tcPr>
            <w:tcW w:w="2340" w:type="dxa"/>
          </w:tcPr>
          <w:p w14:paraId="232F03CE" w14:textId="77777777" w:rsidR="0031220E" w:rsidRPr="002F2109" w:rsidRDefault="0031220E" w:rsidP="00B46DDE">
            <w:pPr>
              <w:pStyle w:val="Body"/>
            </w:pPr>
            <w:r w:rsidRPr="002F2109">
              <w:t>70</w:t>
            </w:r>
          </w:p>
        </w:tc>
        <w:tc>
          <w:tcPr>
            <w:tcW w:w="3510" w:type="dxa"/>
          </w:tcPr>
          <w:p w14:paraId="5DB1BD64" w14:textId="77777777" w:rsidR="0031220E" w:rsidRPr="002F2109" w:rsidRDefault="0031220E" w:rsidP="00B46DDE">
            <w:pPr>
              <w:pStyle w:val="Body"/>
            </w:pPr>
            <w:r w:rsidRPr="002F2109">
              <w:t>146</w:t>
            </w:r>
          </w:p>
        </w:tc>
      </w:tr>
      <w:tr w:rsidR="0031220E" w:rsidRPr="002F2109" w14:paraId="429A7EFE" w14:textId="77777777" w:rsidTr="002F2109">
        <w:tc>
          <w:tcPr>
            <w:tcW w:w="2695" w:type="dxa"/>
          </w:tcPr>
          <w:p w14:paraId="64B96762" w14:textId="77777777" w:rsidR="0031220E" w:rsidRPr="002F2109" w:rsidRDefault="0031220E" w:rsidP="00B46DDE">
            <w:pPr>
              <w:pStyle w:val="Body"/>
            </w:pPr>
            <w:r w:rsidRPr="002F2109">
              <w:t>12</w:t>
            </w:r>
          </w:p>
        </w:tc>
        <w:tc>
          <w:tcPr>
            <w:tcW w:w="2340" w:type="dxa"/>
          </w:tcPr>
          <w:p w14:paraId="37C00081" w14:textId="77777777" w:rsidR="0031220E" w:rsidRPr="002F2109" w:rsidRDefault="0031220E" w:rsidP="00B46DDE">
            <w:pPr>
              <w:pStyle w:val="Body"/>
            </w:pPr>
            <w:r w:rsidRPr="002F2109">
              <w:t>194</w:t>
            </w:r>
          </w:p>
        </w:tc>
        <w:tc>
          <w:tcPr>
            <w:tcW w:w="3510" w:type="dxa"/>
          </w:tcPr>
          <w:p w14:paraId="5BE02FE6" w14:textId="77777777" w:rsidR="0031220E" w:rsidRPr="002F2109" w:rsidRDefault="0031220E" w:rsidP="00B46DDE">
            <w:pPr>
              <w:pStyle w:val="Body"/>
            </w:pPr>
            <w:r w:rsidRPr="002F2109">
              <w:t>152</w:t>
            </w:r>
          </w:p>
        </w:tc>
      </w:tr>
      <w:tr w:rsidR="0031220E" w:rsidRPr="002F2109" w14:paraId="06EF9027" w14:textId="77777777" w:rsidTr="002F2109">
        <w:tc>
          <w:tcPr>
            <w:tcW w:w="2695" w:type="dxa"/>
          </w:tcPr>
          <w:p w14:paraId="3C06BA74" w14:textId="77777777" w:rsidR="0031220E" w:rsidRPr="002F2109" w:rsidRDefault="0031220E" w:rsidP="00B46DDE">
            <w:pPr>
              <w:pStyle w:val="Body"/>
            </w:pPr>
            <w:r w:rsidRPr="002F2109">
              <w:t>13</w:t>
            </w:r>
          </w:p>
        </w:tc>
        <w:tc>
          <w:tcPr>
            <w:tcW w:w="2340" w:type="dxa"/>
          </w:tcPr>
          <w:p w14:paraId="692BC85C" w14:textId="77777777" w:rsidR="0031220E" w:rsidRPr="002F2109" w:rsidRDefault="0031220E" w:rsidP="00B46DDE">
            <w:pPr>
              <w:pStyle w:val="Body"/>
            </w:pPr>
            <w:r w:rsidRPr="002F2109">
              <w:t>452</w:t>
            </w:r>
          </w:p>
        </w:tc>
        <w:tc>
          <w:tcPr>
            <w:tcW w:w="3510" w:type="dxa"/>
          </w:tcPr>
          <w:p w14:paraId="4FB2518E" w14:textId="77777777" w:rsidR="0031220E" w:rsidRPr="002F2109" w:rsidRDefault="0031220E" w:rsidP="00B46DDE">
            <w:pPr>
              <w:pStyle w:val="Body"/>
            </w:pPr>
            <w:r w:rsidRPr="002F2109">
              <w:t>110</w:t>
            </w:r>
          </w:p>
        </w:tc>
      </w:tr>
      <w:tr w:rsidR="0031220E" w:rsidRPr="002F2109" w14:paraId="00C8CA41" w14:textId="77777777" w:rsidTr="002F2109">
        <w:tc>
          <w:tcPr>
            <w:tcW w:w="2695" w:type="dxa"/>
          </w:tcPr>
          <w:p w14:paraId="2F79DA4C" w14:textId="77777777" w:rsidR="0031220E" w:rsidRPr="002F2109" w:rsidRDefault="0031220E" w:rsidP="00B46DDE">
            <w:pPr>
              <w:pStyle w:val="Body"/>
            </w:pPr>
            <w:r w:rsidRPr="002F2109">
              <w:t>14</w:t>
            </w:r>
          </w:p>
        </w:tc>
        <w:tc>
          <w:tcPr>
            <w:tcW w:w="2340" w:type="dxa"/>
          </w:tcPr>
          <w:p w14:paraId="70B85CF0" w14:textId="296A5387" w:rsidR="0031220E" w:rsidRPr="002F2109" w:rsidRDefault="0031220E" w:rsidP="00B46DDE">
            <w:pPr>
              <w:pStyle w:val="Body"/>
            </w:pPr>
            <w:r w:rsidRPr="002F2109">
              <w:t>919</w:t>
            </w:r>
          </w:p>
        </w:tc>
        <w:tc>
          <w:tcPr>
            <w:tcW w:w="3510" w:type="dxa"/>
          </w:tcPr>
          <w:p w14:paraId="6BD26064" w14:textId="77777777" w:rsidR="0031220E" w:rsidRPr="002F2109" w:rsidRDefault="0031220E" w:rsidP="00B46DDE">
            <w:pPr>
              <w:pStyle w:val="Body"/>
            </w:pPr>
            <w:r w:rsidRPr="002F2109">
              <w:t>106</w:t>
            </w:r>
          </w:p>
        </w:tc>
      </w:tr>
      <w:tr w:rsidR="0031220E" w:rsidRPr="002F2109" w14:paraId="5DC35815" w14:textId="77777777" w:rsidTr="002F2109">
        <w:tc>
          <w:tcPr>
            <w:tcW w:w="2695" w:type="dxa"/>
          </w:tcPr>
          <w:p w14:paraId="3203BEB6" w14:textId="77777777" w:rsidR="0031220E" w:rsidRPr="002F2109" w:rsidRDefault="0031220E" w:rsidP="00B46DDE">
            <w:pPr>
              <w:pStyle w:val="Body"/>
            </w:pPr>
            <w:r w:rsidRPr="002F2109">
              <w:t>15</w:t>
            </w:r>
          </w:p>
        </w:tc>
        <w:tc>
          <w:tcPr>
            <w:tcW w:w="2340" w:type="dxa"/>
          </w:tcPr>
          <w:p w14:paraId="54B80E34" w14:textId="77777777" w:rsidR="0031220E" w:rsidRPr="002F2109" w:rsidRDefault="0031220E" w:rsidP="00B46DDE">
            <w:pPr>
              <w:pStyle w:val="Body"/>
            </w:pPr>
            <w:r w:rsidRPr="002F2109">
              <w:t>1235</w:t>
            </w:r>
          </w:p>
        </w:tc>
        <w:tc>
          <w:tcPr>
            <w:tcW w:w="3510" w:type="dxa"/>
          </w:tcPr>
          <w:p w14:paraId="3405CE2D" w14:textId="77777777" w:rsidR="0031220E" w:rsidRPr="002F2109" w:rsidRDefault="0031220E" w:rsidP="00B46DDE">
            <w:pPr>
              <w:pStyle w:val="Body"/>
            </w:pPr>
            <w:r w:rsidRPr="002F2109">
              <w:t>107</w:t>
            </w:r>
          </w:p>
        </w:tc>
      </w:tr>
      <w:tr w:rsidR="0031220E" w:rsidRPr="002F2109" w14:paraId="08DE6609" w14:textId="77777777" w:rsidTr="002F2109">
        <w:tc>
          <w:tcPr>
            <w:tcW w:w="2695" w:type="dxa"/>
          </w:tcPr>
          <w:p w14:paraId="2A16FF43" w14:textId="77777777" w:rsidR="0031220E" w:rsidRPr="002F2109" w:rsidRDefault="0031220E" w:rsidP="00B46DDE">
            <w:pPr>
              <w:pStyle w:val="Body"/>
            </w:pPr>
            <w:r w:rsidRPr="002F2109">
              <w:t>16</w:t>
            </w:r>
          </w:p>
        </w:tc>
        <w:tc>
          <w:tcPr>
            <w:tcW w:w="2340" w:type="dxa"/>
          </w:tcPr>
          <w:p w14:paraId="4F4B7AD1" w14:textId="77777777" w:rsidR="0031220E" w:rsidRPr="002F2109" w:rsidRDefault="0031220E" w:rsidP="00B46DDE">
            <w:pPr>
              <w:pStyle w:val="Body"/>
            </w:pPr>
            <w:r w:rsidRPr="002F2109">
              <w:t>1296</w:t>
            </w:r>
          </w:p>
        </w:tc>
        <w:tc>
          <w:tcPr>
            <w:tcW w:w="3510" w:type="dxa"/>
          </w:tcPr>
          <w:p w14:paraId="1DB376B9" w14:textId="77777777" w:rsidR="0031220E" w:rsidRPr="002F2109" w:rsidRDefault="0031220E" w:rsidP="00B46DDE">
            <w:pPr>
              <w:pStyle w:val="Body"/>
            </w:pPr>
            <w:r w:rsidRPr="002F2109">
              <w:t>108</w:t>
            </w:r>
          </w:p>
        </w:tc>
      </w:tr>
    </w:tbl>
    <w:p w14:paraId="56FD1E0B" w14:textId="77777777" w:rsidR="0031220E" w:rsidRPr="002F2109" w:rsidRDefault="0031220E" w:rsidP="00B46DDE">
      <w:pPr>
        <w:pStyle w:val="Body"/>
      </w:pPr>
    </w:p>
    <w:p w14:paraId="47765D5E" w14:textId="15093B2B" w:rsidR="0031220E" w:rsidRPr="002F2109" w:rsidRDefault="0031220E" w:rsidP="00B46DDE">
      <w:pPr>
        <w:pStyle w:val="Body"/>
      </w:pPr>
      <w:r w:rsidRPr="002F2109">
        <w:t xml:space="preserve">Placing youth in secure confinement </w:t>
      </w:r>
      <w:r w:rsidR="009F0023" w:rsidRPr="002F2109">
        <w:t xml:space="preserve">-- detention or placement -- </w:t>
      </w:r>
      <w:r w:rsidRPr="002F2109">
        <w:t>at a young age is counterproductive to their development</w:t>
      </w:r>
      <w:r w:rsidR="009F0023" w:rsidRPr="002F2109">
        <w:t xml:space="preserve">. It </w:t>
      </w:r>
      <w:r w:rsidRPr="002F2109">
        <w:t>can exacerbate social, academic</w:t>
      </w:r>
      <w:r w:rsidR="009F0023" w:rsidRPr="002F2109">
        <w:t>, and</w:t>
      </w:r>
      <w:r w:rsidRPr="002F2109">
        <w:t xml:space="preserve"> emotional difficulties while limiting opportunities for positive experiences and development.</w:t>
      </w:r>
      <w:r w:rsidRPr="002F2109">
        <w:rPr>
          <w:vertAlign w:val="superscript"/>
        </w:rPr>
        <w:footnoteReference w:id="3"/>
      </w:r>
      <w:r w:rsidRPr="002F2109">
        <w:t xml:space="preserve">  Research has found that confinement can cause short-term declines in psychosocial maturity for youth</w:t>
      </w:r>
      <w:r w:rsidR="009F0023" w:rsidRPr="002F2109">
        <w:t>, including</w:t>
      </w:r>
      <w:r w:rsidRPr="002F2109">
        <w:t xml:space="preserve"> declines in tempering aggressive and impulsive behavior, personal responsibility</w:t>
      </w:r>
      <w:r w:rsidR="009F0023" w:rsidRPr="002F2109">
        <w:t>,</w:t>
      </w:r>
      <w:r w:rsidRPr="002F2109">
        <w:t xml:space="preserve"> and perspective. </w:t>
      </w:r>
      <w:r w:rsidRPr="002F2109">
        <w:rPr>
          <w:vertAlign w:val="superscript"/>
        </w:rPr>
        <w:footnoteReference w:id="4"/>
      </w:r>
      <w:r w:rsidRPr="002F2109">
        <w:t xml:space="preserve"> </w:t>
      </w:r>
    </w:p>
    <w:p w14:paraId="7F6A842D" w14:textId="77777777" w:rsidR="0031220E" w:rsidRPr="002F2109" w:rsidRDefault="0031220E" w:rsidP="00B46DDE">
      <w:pPr>
        <w:pStyle w:val="Body"/>
      </w:pPr>
    </w:p>
    <w:p w14:paraId="03F1732E" w14:textId="5257EB16" w:rsidR="00296672" w:rsidRPr="002F2109" w:rsidRDefault="00296672" w:rsidP="00B46DDE">
      <w:pPr>
        <w:pStyle w:val="Heading2"/>
        <w:rPr>
          <w:rFonts w:ascii="Avenir Book" w:hAnsi="Avenir Book"/>
          <w:color w:val="000000"/>
        </w:rPr>
      </w:pPr>
      <w:r w:rsidRPr="002F2109">
        <w:t xml:space="preserve">Texas has Numerous, More Appropriate Child-Serving Systems to Support Youth with Behavioral Health Concerns </w:t>
      </w:r>
    </w:p>
    <w:p w14:paraId="48CD2C38" w14:textId="62D37BA1" w:rsidR="00173DBC" w:rsidRPr="002F2109" w:rsidRDefault="00173DBC" w:rsidP="00B46DDE">
      <w:pPr>
        <w:pStyle w:val="Body"/>
      </w:pPr>
      <w:r w:rsidRPr="002F2109">
        <w:t xml:space="preserve">The youngest youth entering the justice system and in need of rehabilitative services are more appropriately served in systems prepared to address their needs. </w:t>
      </w:r>
      <w:r w:rsidR="00837409" w:rsidRPr="002F2109">
        <w:t>There are several options:</w:t>
      </w:r>
    </w:p>
    <w:p w14:paraId="5D3C4095" w14:textId="77777777" w:rsidR="00173DBC" w:rsidRPr="002F2109" w:rsidRDefault="00173DBC" w:rsidP="00B46DDE">
      <w:pPr>
        <w:pStyle w:val="Body"/>
      </w:pPr>
    </w:p>
    <w:p w14:paraId="022643B4" w14:textId="663ABA2F" w:rsidR="00173DBC" w:rsidRPr="002F2109" w:rsidRDefault="00173DBC" w:rsidP="00B46DDE">
      <w:pPr>
        <w:pStyle w:val="Body"/>
      </w:pPr>
      <w:r w:rsidRPr="002F2109">
        <w:rPr>
          <w:b/>
        </w:rPr>
        <w:t>Local Mental Health Authorities</w:t>
      </w:r>
      <w:r w:rsidRPr="002F2109">
        <w:t xml:space="preserve"> can, and often already do, provide services such as counseling, substance use treatment, psychiatric treatment</w:t>
      </w:r>
      <w:r w:rsidR="00837409" w:rsidRPr="002F2109">
        <w:t>,</w:t>
      </w:r>
      <w:r w:rsidRPr="002F2109">
        <w:t xml:space="preserve"> and other in-home mental health community</w:t>
      </w:r>
      <w:r w:rsidR="00837409" w:rsidRPr="002F2109">
        <w:t>-</w:t>
      </w:r>
      <w:r w:rsidRPr="002F2109">
        <w:t>based services to these youth</w:t>
      </w:r>
      <w:r w:rsidR="00837409" w:rsidRPr="002F2109">
        <w:t>.</w:t>
      </w:r>
    </w:p>
    <w:p w14:paraId="6B86856B" w14:textId="77777777" w:rsidR="00173DBC" w:rsidRPr="002F2109" w:rsidRDefault="00173DBC" w:rsidP="00B46DDE">
      <w:pPr>
        <w:pStyle w:val="Body"/>
      </w:pPr>
    </w:p>
    <w:p w14:paraId="22B94C4A" w14:textId="2B52C24D" w:rsidR="00173DBC" w:rsidRPr="002F2109" w:rsidRDefault="00173DBC" w:rsidP="00B46DDE">
      <w:pPr>
        <w:pStyle w:val="Body"/>
      </w:pPr>
      <w:r w:rsidRPr="002F2109">
        <w:rPr>
          <w:b/>
        </w:rPr>
        <w:t xml:space="preserve">Child Welfare System/CPS </w:t>
      </w:r>
      <w:r w:rsidRPr="002F2109">
        <w:t>can provide youth in</w:t>
      </w:r>
      <w:r w:rsidR="00837409" w:rsidRPr="002F2109">
        <w:t>-</w:t>
      </w:r>
      <w:r w:rsidRPr="002F2109">
        <w:t>home or community</w:t>
      </w:r>
      <w:r w:rsidR="00837409" w:rsidRPr="002F2109">
        <w:t>-</w:t>
      </w:r>
      <w:r w:rsidRPr="002F2109">
        <w:t>based counseling, family supports and family counseling</w:t>
      </w:r>
      <w:r w:rsidR="00837409" w:rsidRPr="002F2109">
        <w:t>,</w:t>
      </w:r>
      <w:r w:rsidRPr="002F2109">
        <w:t xml:space="preserve"> and parent supports.  And when in-patient treatment is absolutely necessary, and other options have been exhausted, CPS can place youth in non-secure</w:t>
      </w:r>
      <w:r w:rsidR="0049701C">
        <w:t xml:space="preserve"> residential treatment centers.</w:t>
      </w:r>
    </w:p>
    <w:p w14:paraId="4F2A977B" w14:textId="4788E78B" w:rsidR="00216559" w:rsidRPr="002F2109" w:rsidRDefault="00216559" w:rsidP="00216559">
      <w:pPr>
        <w:pStyle w:val="NormalWeb"/>
        <w:shd w:val="clear" w:color="auto" w:fill="FFFFFF"/>
        <w:rPr>
          <w:rFonts w:ascii="Avenir Book" w:hAnsi="Avenir Book" w:cs="Arial"/>
          <w:color w:val="222222"/>
          <w:sz w:val="22"/>
          <w:szCs w:val="22"/>
        </w:rPr>
      </w:pPr>
      <w:r w:rsidRPr="002F2109">
        <w:rPr>
          <w:rFonts w:ascii="Avenir Book" w:hAnsi="Avenir Book" w:cs="Arial"/>
          <w:b/>
          <w:bCs/>
          <w:color w:val="222222"/>
          <w:sz w:val="22"/>
          <w:szCs w:val="22"/>
        </w:rPr>
        <w:t>Prevention and Early Intervention programs</w:t>
      </w:r>
      <w:r w:rsidRPr="002F2109">
        <w:rPr>
          <w:rFonts w:ascii="Avenir Book" w:hAnsi="Avenir Book" w:cs="Arial"/>
          <w:color w:val="222222"/>
          <w:sz w:val="22"/>
          <w:szCs w:val="22"/>
        </w:rPr>
        <w:t xml:space="preserve"> such as Services to At Risk Youth (STAR) and Community Youth </w:t>
      </w:r>
      <w:proofErr w:type="gramStart"/>
      <w:r w:rsidRPr="002F2109">
        <w:rPr>
          <w:rFonts w:ascii="Avenir Book" w:hAnsi="Avenir Book" w:cs="Arial"/>
          <w:color w:val="222222"/>
          <w:sz w:val="22"/>
          <w:szCs w:val="22"/>
        </w:rPr>
        <w:t>Development  (</w:t>
      </w:r>
      <w:proofErr w:type="gramEnd"/>
      <w:r w:rsidRPr="002F2109">
        <w:rPr>
          <w:rFonts w:ascii="Avenir Book" w:hAnsi="Avenir Book" w:cs="Arial"/>
          <w:color w:val="222222"/>
          <w:sz w:val="22"/>
          <w:szCs w:val="22"/>
        </w:rPr>
        <w:t>CYD) are already serving youth similar to this population. They provide services such as mentoring, counseling, family counseling, family-based crisis intervention, and other delinquency prevention and early intervention programming.</w:t>
      </w:r>
    </w:p>
    <w:p w14:paraId="553F8667" w14:textId="0E896D5E" w:rsidR="00216559" w:rsidRPr="002F2109" w:rsidRDefault="00216559" w:rsidP="00216559">
      <w:pPr>
        <w:pStyle w:val="NormalWeb"/>
        <w:shd w:val="clear" w:color="auto" w:fill="FFFFFF"/>
        <w:rPr>
          <w:rFonts w:ascii="Avenir Book" w:hAnsi="Avenir Book" w:cs="Arial"/>
          <w:color w:val="222222"/>
          <w:sz w:val="22"/>
          <w:szCs w:val="22"/>
        </w:rPr>
      </w:pPr>
      <w:r w:rsidRPr="002F2109">
        <w:rPr>
          <w:rFonts w:ascii="Avenir Book" w:hAnsi="Avenir Book" w:cs="Arial"/>
          <w:b/>
          <w:bCs/>
          <w:color w:val="222222"/>
          <w:sz w:val="22"/>
          <w:szCs w:val="22"/>
        </w:rPr>
        <w:t>Our schools</w:t>
      </w:r>
      <w:r w:rsidRPr="002F2109">
        <w:rPr>
          <w:rFonts w:ascii="Avenir Book" w:hAnsi="Avenir Book" w:cs="Arial"/>
          <w:color w:val="222222"/>
          <w:sz w:val="22"/>
          <w:szCs w:val="22"/>
        </w:rPr>
        <w:t xml:space="preserve">, instead of referring these young kids to the juvenile justice system, should implement evidence-based strategies that reduce behavioral challenges in the classroom and help students with mental health concerns be successful in school. Effective </w:t>
      </w:r>
      <w:r w:rsidR="003B09B8" w:rsidRPr="002F2109">
        <w:rPr>
          <w:rFonts w:ascii="Avenir Book" w:hAnsi="Avenir Book" w:cs="Arial"/>
          <w:color w:val="222222"/>
          <w:sz w:val="22"/>
          <w:szCs w:val="22"/>
        </w:rPr>
        <w:t xml:space="preserve">school-based </w:t>
      </w:r>
      <w:r w:rsidRPr="002F2109">
        <w:rPr>
          <w:rFonts w:ascii="Avenir Book" w:hAnsi="Avenir Book" w:cs="Arial"/>
          <w:color w:val="222222"/>
          <w:sz w:val="22"/>
          <w:szCs w:val="22"/>
        </w:rPr>
        <w:t>practices include:</w:t>
      </w:r>
    </w:p>
    <w:p w14:paraId="79966764" w14:textId="7898957B" w:rsidR="00216559" w:rsidRPr="002F2109" w:rsidRDefault="00216559" w:rsidP="002F2109">
      <w:pPr>
        <w:pStyle w:val="NormalWeb"/>
        <w:numPr>
          <w:ilvl w:val="0"/>
          <w:numId w:val="5"/>
        </w:numPr>
        <w:shd w:val="clear" w:color="auto" w:fill="FFFFFF"/>
        <w:rPr>
          <w:rFonts w:ascii="Avenir Book" w:hAnsi="Avenir Book" w:cs="Arial"/>
          <w:color w:val="222222"/>
          <w:sz w:val="22"/>
          <w:szCs w:val="22"/>
        </w:rPr>
      </w:pPr>
      <w:r w:rsidRPr="002F2109">
        <w:rPr>
          <w:rFonts w:ascii="Avenir Book" w:hAnsi="Avenir Book" w:cs="Arial"/>
          <w:color w:val="222222"/>
          <w:sz w:val="22"/>
          <w:szCs w:val="22"/>
        </w:rPr>
        <w:t xml:space="preserve">social emotional learning, </w:t>
      </w:r>
    </w:p>
    <w:p w14:paraId="743A9C1C" w14:textId="34C18398" w:rsidR="00216559" w:rsidRPr="002F2109" w:rsidRDefault="00216559" w:rsidP="002F2109">
      <w:pPr>
        <w:pStyle w:val="NormalWeb"/>
        <w:numPr>
          <w:ilvl w:val="0"/>
          <w:numId w:val="5"/>
        </w:numPr>
        <w:shd w:val="clear" w:color="auto" w:fill="FFFFFF"/>
        <w:rPr>
          <w:rFonts w:ascii="Avenir Book" w:hAnsi="Avenir Book" w:cs="Arial"/>
          <w:color w:val="222222"/>
          <w:sz w:val="22"/>
          <w:szCs w:val="22"/>
        </w:rPr>
      </w:pPr>
      <w:r w:rsidRPr="002F2109">
        <w:rPr>
          <w:rFonts w:ascii="Avenir Book" w:hAnsi="Avenir Book" w:cs="Arial"/>
          <w:color w:val="222222"/>
          <w:sz w:val="22"/>
          <w:szCs w:val="22"/>
        </w:rPr>
        <w:t xml:space="preserve">positive behavioral interventions and supports, </w:t>
      </w:r>
    </w:p>
    <w:p w14:paraId="0069DA4F" w14:textId="7EE22EFD" w:rsidR="003B09B8" w:rsidRPr="002F2109" w:rsidRDefault="00216559" w:rsidP="002F2109">
      <w:pPr>
        <w:pStyle w:val="NormalWeb"/>
        <w:numPr>
          <w:ilvl w:val="0"/>
          <w:numId w:val="5"/>
        </w:numPr>
        <w:shd w:val="clear" w:color="auto" w:fill="FFFFFF"/>
        <w:rPr>
          <w:rFonts w:ascii="Avenir Book" w:hAnsi="Avenir Book" w:cs="Arial"/>
          <w:color w:val="222222"/>
          <w:sz w:val="22"/>
          <w:szCs w:val="22"/>
        </w:rPr>
      </w:pPr>
      <w:r w:rsidRPr="002F2109">
        <w:rPr>
          <w:rFonts w:ascii="Avenir Book" w:hAnsi="Avenir Book" w:cs="Arial"/>
          <w:color w:val="222222"/>
          <w:sz w:val="22"/>
          <w:szCs w:val="22"/>
        </w:rPr>
        <w:t xml:space="preserve">safe and supportive school climates, and </w:t>
      </w:r>
    </w:p>
    <w:p w14:paraId="493558BC" w14:textId="463198C5" w:rsidR="003B09B8" w:rsidRPr="002F2109" w:rsidRDefault="003B09B8" w:rsidP="002F2109">
      <w:pPr>
        <w:pStyle w:val="NormalWeb"/>
        <w:numPr>
          <w:ilvl w:val="0"/>
          <w:numId w:val="5"/>
        </w:numPr>
        <w:shd w:val="clear" w:color="auto" w:fill="FFFFFF"/>
        <w:rPr>
          <w:rFonts w:ascii="Avenir Book" w:hAnsi="Avenir Book" w:cs="Arial"/>
          <w:color w:val="222222"/>
          <w:sz w:val="22"/>
          <w:szCs w:val="22"/>
        </w:rPr>
      </w:pPr>
      <w:r w:rsidRPr="002F2109">
        <w:rPr>
          <w:rFonts w:ascii="Avenir Book" w:hAnsi="Avenir Book" w:cs="Arial"/>
          <w:color w:val="222222"/>
          <w:sz w:val="22"/>
          <w:szCs w:val="22"/>
        </w:rPr>
        <w:t>trauma-</w:t>
      </w:r>
      <w:r w:rsidR="00216559" w:rsidRPr="002F2109">
        <w:rPr>
          <w:rFonts w:ascii="Avenir Book" w:hAnsi="Avenir Book" w:cs="Arial"/>
          <w:color w:val="222222"/>
          <w:sz w:val="22"/>
          <w:szCs w:val="22"/>
        </w:rPr>
        <w:t xml:space="preserve">informed practices.  </w:t>
      </w:r>
    </w:p>
    <w:p w14:paraId="300238BB" w14:textId="4E4EAE97" w:rsidR="00216559" w:rsidRPr="002F2109" w:rsidRDefault="003B09B8" w:rsidP="00216559">
      <w:pPr>
        <w:pStyle w:val="NormalWeb"/>
        <w:shd w:val="clear" w:color="auto" w:fill="FFFFFF"/>
        <w:rPr>
          <w:rFonts w:ascii="Avenir Book" w:hAnsi="Avenir Book" w:cs="Arial"/>
          <w:color w:val="222222"/>
          <w:sz w:val="22"/>
          <w:szCs w:val="22"/>
        </w:rPr>
      </w:pPr>
      <w:r w:rsidRPr="002F2109">
        <w:rPr>
          <w:rFonts w:ascii="Avenir Book" w:hAnsi="Avenir Book" w:cs="Arial"/>
          <w:color w:val="222222"/>
          <w:sz w:val="22"/>
          <w:szCs w:val="22"/>
        </w:rPr>
        <w:t>The state</w:t>
      </w:r>
      <w:r w:rsidR="00216559" w:rsidRPr="002F2109">
        <w:rPr>
          <w:rFonts w:ascii="Avenir Book" w:hAnsi="Avenir Book" w:cs="Arial"/>
          <w:color w:val="222222"/>
          <w:sz w:val="22"/>
          <w:szCs w:val="22"/>
        </w:rPr>
        <w:t xml:space="preserve"> should provide supports and guidance to schools to identify and implement appropriate programs in their schools.  For youth with high needs, the school may also refer youth and their families to appropriate child-serving systems</w:t>
      </w:r>
      <w:r w:rsidRPr="002F2109">
        <w:rPr>
          <w:rFonts w:ascii="Avenir Book" w:hAnsi="Avenir Book" w:cs="Arial"/>
          <w:color w:val="222222"/>
          <w:sz w:val="22"/>
          <w:szCs w:val="22"/>
        </w:rPr>
        <w:t xml:space="preserve"> such as</w:t>
      </w:r>
      <w:r w:rsidR="00216559" w:rsidRPr="002F2109">
        <w:rPr>
          <w:rFonts w:ascii="Avenir Book" w:hAnsi="Avenir Book" w:cs="Arial"/>
          <w:color w:val="222222"/>
          <w:sz w:val="22"/>
          <w:szCs w:val="22"/>
        </w:rPr>
        <w:t xml:space="preserve"> those listed above. </w:t>
      </w:r>
    </w:p>
    <w:p w14:paraId="06916DA6" w14:textId="77777777" w:rsidR="00173DBC" w:rsidRPr="002F2109" w:rsidRDefault="00173DBC" w:rsidP="00B46DDE">
      <w:pPr>
        <w:pStyle w:val="Body"/>
      </w:pPr>
    </w:p>
    <w:p w14:paraId="03921342" w14:textId="4FA29B74" w:rsidR="00AE706C" w:rsidRPr="002F2109" w:rsidRDefault="00AE706C" w:rsidP="00B46DDE">
      <w:pPr>
        <w:pStyle w:val="Heading2"/>
      </w:pPr>
      <w:r w:rsidRPr="002F2109">
        <w:lastRenderedPageBreak/>
        <w:t>How do other states treat young children with behavioral challenges?</w:t>
      </w:r>
    </w:p>
    <w:p w14:paraId="1EF49FB8" w14:textId="7E550377" w:rsidR="00AE706C" w:rsidRPr="002F2109" w:rsidRDefault="00AE706C" w:rsidP="00B46DDE">
      <w:pPr>
        <w:pStyle w:val="Body"/>
      </w:pPr>
      <w:r w:rsidRPr="002F2109">
        <w:t>Currently, 18 states have a minimum age of juvenile court jurisdiction set in statute. When set in statute, the minimum age ranges from 6 in North Carolina to 11 in Nebraska.  The remaining 32 states have no minimum age in statute, however through case law and best practices many effectively have minimum ages of juvenile justice involvement. For example</w:t>
      </w:r>
      <w:r w:rsidR="00216559" w:rsidRPr="002F2109">
        <w:t xml:space="preserve">, </w:t>
      </w:r>
      <w:r w:rsidRPr="002F2109">
        <w:t>in California</w:t>
      </w:r>
      <w:r w:rsidR="004D6ADA" w:rsidRPr="002F2109">
        <w:t xml:space="preserve"> </w:t>
      </w:r>
      <w:r w:rsidR="00216559" w:rsidRPr="002F2109">
        <w:t xml:space="preserve">a child must “appreciate the wrongfulness” of his/her conduct, </w:t>
      </w:r>
      <w:r w:rsidR="004D6ADA" w:rsidRPr="002F2109">
        <w:t xml:space="preserve">and </w:t>
      </w:r>
      <w:r w:rsidR="00216559" w:rsidRPr="002F2109">
        <w:t xml:space="preserve">in </w:t>
      </w:r>
      <w:r w:rsidR="004D6ADA" w:rsidRPr="002F2109">
        <w:t>Ohio</w:t>
      </w:r>
      <w:r w:rsidRPr="002F2109">
        <w:t xml:space="preserve"> </w:t>
      </w:r>
      <w:r w:rsidR="00216559" w:rsidRPr="002F2109">
        <w:t xml:space="preserve">a child must </w:t>
      </w:r>
      <w:r w:rsidR="004D6ADA" w:rsidRPr="002F2109">
        <w:t>“understand the nature and objective of the proceedings against him</w:t>
      </w:r>
      <w:r w:rsidR="00216559" w:rsidRPr="002F2109">
        <w:t>.</w:t>
      </w:r>
      <w:r w:rsidR="004D6ADA" w:rsidRPr="002F2109">
        <w:t xml:space="preserve">”  In both states, the courts generally presume that </w:t>
      </w:r>
      <w:r w:rsidR="00216559" w:rsidRPr="002F2109">
        <w:t>standard</w:t>
      </w:r>
      <w:r w:rsidR="004D6ADA" w:rsidRPr="002F2109">
        <w:t xml:space="preserve"> applies to youth 14 and older.  In Florida, no statute or case law prevails</w:t>
      </w:r>
      <w:r w:rsidR="00216559" w:rsidRPr="002F2109">
        <w:t>;</w:t>
      </w:r>
      <w:r w:rsidR="004D6ADA" w:rsidRPr="002F2109">
        <w:t xml:space="preserve"> instead system practitioners just say that 12 is “universally accepted” as the lower age of jurisdiction.</w:t>
      </w:r>
    </w:p>
    <w:p w14:paraId="45183B8A" w14:textId="77777777" w:rsidR="00AE706C" w:rsidRPr="002F2109" w:rsidRDefault="00AE706C" w:rsidP="00B46DDE">
      <w:pPr>
        <w:pStyle w:val="Body"/>
      </w:pPr>
    </w:p>
    <w:p w14:paraId="007B4A3C" w14:textId="4AC3589A" w:rsidR="00F143C2" w:rsidRPr="00AE706C" w:rsidRDefault="00AE706C" w:rsidP="00B46DDE">
      <w:pPr>
        <w:pStyle w:val="Heading2"/>
      </w:pPr>
      <w:r w:rsidRPr="002F2109">
        <w:t>Recommendation:  The Texas Legislature should raise the m</w:t>
      </w:r>
      <w:r w:rsidR="004D6ADA" w:rsidRPr="002F2109">
        <w:t>inimum age at which youth can enter the Texas juvenile justice system and ensure other child-serving systems have the resources they need to provide appropriate supports to these youth.</w:t>
      </w:r>
    </w:p>
    <w:p w14:paraId="7ED47A7E" w14:textId="77777777" w:rsidR="006A6822" w:rsidRPr="00F143C2" w:rsidRDefault="006A6822" w:rsidP="00B46DDE">
      <w:pPr>
        <w:pStyle w:val="Body"/>
      </w:pPr>
    </w:p>
    <w:sectPr w:rsidR="006A6822" w:rsidRPr="00F143C2" w:rsidSect="0018068D">
      <w:footerReference w:type="even" r:id="rId13"/>
      <w:footerReference w:type="default" r:id="rId14"/>
      <w:headerReference w:type="first" r:id="rId15"/>
      <w:footnotePr>
        <w:pos w:val="beneathText"/>
      </w:footnotePr>
      <w:endnotePr>
        <w:numFmt w:val="decimal"/>
      </w:endnotePr>
      <w:type w:val="continuous"/>
      <w:pgSz w:w="12240" w:h="15840"/>
      <w:pgMar w:top="1584" w:right="720" w:bottom="720" w:left="720" w:header="0" w:footer="1037" w:gutter="0"/>
      <w:cols w:space="504"/>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CB841" w14:textId="77777777" w:rsidR="00A92E0A" w:rsidRDefault="00A92E0A">
      <w:r>
        <w:separator/>
      </w:r>
    </w:p>
  </w:endnote>
  <w:endnote w:type="continuationSeparator" w:id="0">
    <w:p w14:paraId="7A7B1AED" w14:textId="77777777" w:rsidR="00A92E0A" w:rsidRDefault="00A9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UltraLight">
    <w:altName w:val="Franklin Gothic Medium Cond"/>
    <w:panose1 w:val="02000206000000020004"/>
    <w:charset w:val="00"/>
    <w:family w:val="auto"/>
    <w:pitch w:val="variable"/>
    <w:sig w:usb0="A00002FF" w:usb1="5000205B" w:usb2="00000002" w:usb3="00000000" w:csb0="00000001" w:csb1="00000000"/>
  </w:font>
  <w:font w:name="Avenir Heavy">
    <w:panose1 w:val="020B07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Futura Md BT Bold">
    <w:altName w:val="Futura Md BT"/>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venir Light">
    <w:panose1 w:val="020B0402020203020204"/>
    <w:charset w:val="00"/>
    <w:family w:val="auto"/>
    <w:pitch w:val="variable"/>
    <w:sig w:usb0="800000AF" w:usb1="5000204A" w:usb2="00000000" w:usb3="00000000" w:csb0="0000009B"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D3E6B" w14:textId="77777777" w:rsidR="00B46DDE" w:rsidRDefault="00B46DDE" w:rsidP="00BE2E24">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9E7C5" w14:textId="77777777" w:rsidR="00B46DDE" w:rsidRDefault="00B46DD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89206" w14:textId="261FB57D" w:rsidR="00B46DDE" w:rsidRDefault="00B46DDE" w:rsidP="00256D3C">
    <w:pPr>
      <w:framePr w:wrap="around" w:vAnchor="page" w:hAnchor="margin" w:xAlign="center" w:y="14905"/>
      <w:rPr>
        <w:rStyle w:val="PageNumber"/>
      </w:rPr>
    </w:pPr>
    <w:r>
      <w:rPr>
        <w:rStyle w:val="PageNumber"/>
      </w:rPr>
      <w:fldChar w:fldCharType="begin"/>
    </w:r>
    <w:r>
      <w:rPr>
        <w:rStyle w:val="PageNumber"/>
      </w:rPr>
      <w:instrText xml:space="preserve">PAGE  </w:instrText>
    </w:r>
    <w:r>
      <w:rPr>
        <w:rStyle w:val="PageNumber"/>
      </w:rPr>
      <w:fldChar w:fldCharType="separate"/>
    </w:r>
    <w:r w:rsidR="0018068D">
      <w:rPr>
        <w:rStyle w:val="PageNumber"/>
        <w:noProof/>
      </w:rPr>
      <w:t>6</w:t>
    </w:r>
    <w:r>
      <w:rPr>
        <w:rStyle w:val="PageNumber"/>
      </w:rPr>
      <w:fldChar w:fldCharType="end"/>
    </w:r>
  </w:p>
  <w:p w14:paraId="31DA8C61" w14:textId="46BEA8CA" w:rsidR="00B46DDE" w:rsidRDefault="00B46DDE">
    <w:pPr>
      <w:tabs>
        <w:tab w:val="center" w:pos="5040"/>
        <w:tab w:val="right" w:pos="10080"/>
      </w:tabs>
    </w:pPr>
    <w:r>
      <w:rPr>
        <w:noProof/>
      </w:rPr>
      <mc:AlternateContent>
        <mc:Choice Requires="wps">
          <w:drawing>
            <wp:anchor distT="0" distB="0" distL="114300" distR="114300" simplePos="0" relativeHeight="251670528" behindDoc="0" locked="0" layoutInCell="1" allowOverlap="1" wp14:anchorId="2227DE26" wp14:editId="7B32801D">
              <wp:simplePos x="0" y="0"/>
              <wp:positionH relativeFrom="leftMargin">
                <wp:posOffset>457200</wp:posOffset>
              </wp:positionH>
              <wp:positionV relativeFrom="page">
                <wp:posOffset>9464040</wp:posOffset>
              </wp:positionV>
              <wp:extent cx="2057400" cy="179705"/>
              <wp:effectExtent l="0" t="0" r="0" b="5715"/>
              <wp:wrapNone/>
              <wp:docPr id="12" name="Text Box 12"/>
              <wp:cNvGraphicFramePr/>
              <a:graphic xmlns:a="http://schemas.openxmlformats.org/drawingml/2006/main">
                <a:graphicData uri="http://schemas.microsoft.com/office/word/2010/wordprocessingShape">
                  <wps:wsp>
                    <wps:cNvSpPr txBox="1"/>
                    <wps:spPr>
                      <a:xfrm>
                        <a:off x="0" y="0"/>
                        <a:ext cx="2057400" cy="179705"/>
                      </a:xfrm>
                      <a:prstGeom prst="rect">
                        <a:avLst/>
                      </a:prstGeom>
                      <a:noFill/>
                      <a:ln w="6350">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3A9ABAAB" w14:textId="77777777" w:rsidR="00B46DDE" w:rsidRPr="00B23076" w:rsidRDefault="00B46DDE" w:rsidP="00B46DDE">
                          <w:pPr>
                            <w:pStyle w:val="Footer-LT"/>
                          </w:pPr>
                          <w:r w:rsidRPr="00B23076">
                            <w:t>Texans Care for Children</w:t>
                          </w:r>
                        </w:p>
                      </w:txbxContent>
                    </wps:txbx>
                    <wps:bodyPr rot="0" spcFirstLastPara="1" vertOverflow="overflow" horzOverflow="overflow" vert="horz" wrap="square" lIns="2"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27DE26" id="_x0000_t202" coordsize="21600,21600" o:spt="202" path="m0,0l0,21600,21600,21600,21600,0xe">
              <v:stroke joinstyle="miter"/>
              <v:path gradientshapeok="t" o:connecttype="rect"/>
            </v:shapetype>
            <v:shape id="Text Box 12" o:spid="_x0000_s1028" type="#_x0000_t202" style="position:absolute;margin-left:36pt;margin-top:745.2pt;width:162pt;height:14.15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" filled="f" stroked="f" strokeweight=".5pt">
              <v:textbox style="mso-fit-shape-to-text:t" inset="2emu,0,0,0">
                <w:txbxContent>
                  <w:p w14:paraId="3A9ABAAB" w14:textId="77777777" w:rsidR="00B46DDE" w:rsidRPr="00B23076" w:rsidRDefault="00B46DDE" w:rsidP="00B46DDE">
                    <w:pPr>
                      <w:pStyle w:val="Footer-LT"/>
                    </w:pPr>
                    <w:r w:rsidRPr="00B23076">
                      <w:t>Texans Care for Children</w:t>
                    </w:r>
                  </w:p>
                </w:txbxContent>
              </v:textbox>
              <w10:wrap anchorx="margin" anchory="page"/>
            </v:shape>
          </w:pict>
        </mc:Fallback>
      </mc:AlternateContent>
    </w:r>
    <w:r>
      <w:rPr>
        <w:noProof/>
      </w:rPr>
      <mc:AlternateContent>
        <mc:Choice Requires="wps">
          <w:drawing>
            <wp:anchor distT="0" distB="0" distL="114300" distR="114300" simplePos="0" relativeHeight="251671552" behindDoc="0" locked="0" layoutInCell="1" allowOverlap="1" wp14:anchorId="126CC77D" wp14:editId="1246F200">
              <wp:simplePos x="0" y="0"/>
              <wp:positionH relativeFrom="rightMargin">
                <wp:posOffset>-1600200</wp:posOffset>
              </wp:positionH>
              <wp:positionV relativeFrom="page">
                <wp:posOffset>9464040</wp:posOffset>
              </wp:positionV>
              <wp:extent cx="1600200" cy="179705"/>
              <wp:effectExtent l="0" t="0" r="0" b="5715"/>
              <wp:wrapNone/>
              <wp:docPr id="13" name="Text Box 13"/>
              <wp:cNvGraphicFramePr/>
              <a:graphic xmlns:a="http://schemas.openxmlformats.org/drawingml/2006/main">
                <a:graphicData uri="http://schemas.microsoft.com/office/word/2010/wordprocessingShape">
                  <wps:wsp>
                    <wps:cNvSpPr txBox="1"/>
                    <wps:spPr>
                      <a:xfrm>
                        <a:off x="0" y="0"/>
                        <a:ext cx="1600200" cy="179705"/>
                      </a:xfrm>
                      <a:prstGeom prst="rect">
                        <a:avLst/>
                      </a:prstGeom>
                      <a:noFill/>
                      <a:ln w="6350">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5CF80C8F" w14:textId="77777777" w:rsidR="00B46DDE" w:rsidRPr="00B23076" w:rsidRDefault="00B46DDE" w:rsidP="00B46DDE">
                          <w:pPr>
                            <w:pStyle w:val="Footer"/>
                          </w:pPr>
                          <w:r w:rsidRPr="00B23076">
                            <w:t>txchildren.org</w:t>
                          </w:r>
                        </w:p>
                      </w:txbxContent>
                    </wps:txbx>
                    <wps:bodyPr rot="0" spcFirstLastPara="1" vertOverflow="overflow" horzOverflow="overflow" vert="horz" wrap="square" lIns="2"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26CC77D" id="Text Box 13" o:spid="_x0000_s1029" type="#_x0000_t202" style="position:absolute;margin-left:-126pt;margin-top:745.2pt;width:126pt;height:14.1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" filled="f" stroked="f" strokeweight=".5pt">
              <v:textbox style="mso-fit-shape-to-text:t" inset="2emu,0,0,0">
                <w:txbxContent>
                  <w:p w14:paraId="5CF80C8F" w14:textId="77777777" w:rsidR="00B46DDE" w:rsidRPr="00B23076" w:rsidRDefault="00B46DDE" w:rsidP="00B46DDE">
                    <w:pPr>
                      <w:pStyle w:val="Footer"/>
                    </w:pPr>
                    <w:r w:rsidRPr="00B23076">
                      <w:t>txchildren.org</w:t>
                    </w:r>
                  </w:p>
                </w:txbxContent>
              </v:textbox>
              <w10:wrap anchorx="margin"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9D6BD" w14:textId="77777777" w:rsidR="00A92E0A" w:rsidRDefault="00A92E0A">
      <w:r>
        <w:separator/>
      </w:r>
    </w:p>
  </w:footnote>
  <w:footnote w:type="continuationSeparator" w:id="0">
    <w:p w14:paraId="2C62E24F" w14:textId="77777777" w:rsidR="00A92E0A" w:rsidRDefault="00A92E0A">
      <w:r>
        <w:continuationSeparator/>
      </w:r>
    </w:p>
  </w:footnote>
  <w:footnote w:id="1">
    <w:p w14:paraId="6D01CD92" w14:textId="6CEF31E0" w:rsidR="00B46DDE" w:rsidRDefault="00B46DDE" w:rsidP="00173DBC">
      <w:pPr>
        <w:pStyle w:val="FootnoteText"/>
      </w:pPr>
      <w:r>
        <w:rPr>
          <w:rStyle w:val="FootnoteReference"/>
        </w:rPr>
        <w:footnoteRef/>
      </w:r>
      <w:r>
        <w:t xml:space="preserve"> Janet K. Wiig and John A. </w:t>
      </w:r>
      <w:proofErr w:type="spellStart"/>
      <w:r>
        <w:t>Tuell</w:t>
      </w:r>
      <w:proofErr w:type="spellEnd"/>
      <w:r>
        <w:t>, with Jessica K. Heldman. Guidebook for Juvenile Justice &amp; Child Welfare System Coordination and Integration. 2010 Update.</w:t>
      </w:r>
    </w:p>
    <w:p w14:paraId="79385D89" w14:textId="77777777" w:rsidR="00B46DDE" w:rsidRDefault="00B46DDE" w:rsidP="00173DBC">
      <w:pPr>
        <w:pStyle w:val="FootnoteText"/>
      </w:pPr>
    </w:p>
  </w:footnote>
  <w:footnote w:id="2">
    <w:p w14:paraId="7FD73702" w14:textId="7C510DE2" w:rsidR="00B46DDE" w:rsidRDefault="00B46DDE" w:rsidP="00B46DDE">
      <w:pPr>
        <w:pStyle w:val="Body"/>
      </w:pPr>
      <w:r>
        <w:rPr>
          <w:rStyle w:val="FootnoteReference"/>
        </w:rPr>
        <w:footnoteRef/>
      </w:r>
      <w:r>
        <w:t xml:space="preserve"> </w:t>
      </w:r>
      <w:r>
        <w:rPr>
          <w:noProof/>
        </w:rPr>
        <w:t>Petrosino, Anthony. “</w:t>
      </w:r>
      <w:r w:rsidRPr="00722C11">
        <w:rPr>
          <w:noProof/>
        </w:rPr>
        <w:t>Formal System Processing of Juveniles: Effects on Delinquency</w:t>
      </w:r>
      <w:r>
        <w:rPr>
          <w:noProof/>
        </w:rPr>
        <w:t>”, January 29, 2010. Available here:</w:t>
      </w:r>
      <w:r w:rsidRPr="00722C11">
        <w:rPr>
          <w:rFonts w:ascii="Arial" w:hAnsi="Arial" w:cs="Arial"/>
          <w:color w:val="006621"/>
          <w:sz w:val="21"/>
          <w:szCs w:val="21"/>
          <w:shd w:val="clear" w:color="auto" w:fill="FFFFFF"/>
        </w:rPr>
        <w:t xml:space="preserve"> </w:t>
      </w:r>
      <w:r>
        <w:rPr>
          <w:rFonts w:ascii="Arial" w:hAnsi="Arial" w:cs="Arial"/>
          <w:color w:val="006621"/>
          <w:sz w:val="21"/>
          <w:szCs w:val="21"/>
          <w:shd w:val="clear" w:color="auto" w:fill="FFFFFF"/>
        </w:rPr>
        <w:t>www.campbellcollaboration.org/lib/download/760/</w:t>
      </w:r>
    </w:p>
  </w:footnote>
  <w:footnote w:id="3">
    <w:p w14:paraId="3DBF01DE" w14:textId="3E47A8B7" w:rsidR="00B46DDE" w:rsidRDefault="00B46DDE" w:rsidP="0031220E">
      <w:pPr>
        <w:pStyle w:val="FootnoteText"/>
      </w:pPr>
      <w:r>
        <w:rPr>
          <w:rStyle w:val="FootnoteReference"/>
        </w:rPr>
        <w:footnoteRef/>
      </w:r>
      <w:r>
        <w:t xml:space="preserve"> “Stages of adolescent development,” Adapted from the American Academy of Child and Adolescent’s Fact for Families 2007.</w:t>
      </w:r>
    </w:p>
  </w:footnote>
  <w:footnote w:id="4">
    <w:p w14:paraId="63B77BB6" w14:textId="649871FB" w:rsidR="00B46DDE" w:rsidRDefault="00B46DDE" w:rsidP="0031220E">
      <w:pPr>
        <w:pStyle w:val="FootnoteText"/>
      </w:pPr>
      <w:r>
        <w:rPr>
          <w:rStyle w:val="FootnoteReference"/>
        </w:rPr>
        <w:footnoteRef/>
      </w:r>
      <w:r>
        <w:t xml:space="preserve"> </w:t>
      </w:r>
      <w:proofErr w:type="spellStart"/>
      <w:r>
        <w:t>Nationl</w:t>
      </w:r>
      <w:proofErr w:type="spellEnd"/>
      <w:r>
        <w:t xml:space="preserve"> Juvenile Justice Network, “Arrested Development: Confinement Can Negatively Affect Youth Maturation”. (Dec 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8525E" w14:textId="41725CE2" w:rsidR="00B46DDE" w:rsidRDefault="00B46DDE">
    <w:r>
      <w:rPr>
        <w:noProof/>
      </w:rPr>
      <w:drawing>
        <wp:anchor distT="152400" distB="152400" distL="152400" distR="152400" simplePos="0" relativeHeight="251666432" behindDoc="0" locked="0" layoutInCell="1" allowOverlap="1" wp14:anchorId="05617985" wp14:editId="589779F5">
          <wp:simplePos x="0" y="0"/>
          <wp:positionH relativeFrom="margin">
            <wp:posOffset>0</wp:posOffset>
          </wp:positionH>
          <wp:positionV relativeFrom="page">
            <wp:posOffset>457200</wp:posOffset>
          </wp:positionV>
          <wp:extent cx="1834515" cy="434975"/>
          <wp:effectExtent l="0" t="0" r="0" b="0"/>
          <wp:wrapThrough wrapText="bothSides" distL="152400" distR="152400">
            <wp:wrapPolygon edited="1">
              <wp:start x="0" y="0"/>
              <wp:lineTo x="23" y="16175"/>
              <wp:lineTo x="92" y="19529"/>
              <wp:lineTo x="831" y="19923"/>
              <wp:lineTo x="1431" y="20121"/>
              <wp:lineTo x="3623" y="21008"/>
              <wp:lineTo x="4015" y="21403"/>
              <wp:lineTo x="4038" y="18641"/>
              <wp:lineTo x="4108" y="17556"/>
              <wp:lineTo x="4085" y="16964"/>
              <wp:lineTo x="4246" y="10553"/>
              <wp:lineTo x="4408" y="690"/>
              <wp:lineTo x="3531" y="690"/>
              <wp:lineTo x="3323" y="395"/>
              <wp:lineTo x="1592" y="197"/>
              <wp:lineTo x="0" y="0"/>
              <wp:lineTo x="5192" y="0"/>
              <wp:lineTo x="5192" y="986"/>
              <wp:lineTo x="5192" y="2071"/>
              <wp:lineTo x="5585" y="2071"/>
              <wp:lineTo x="5585" y="9271"/>
              <wp:lineTo x="5862" y="9271"/>
              <wp:lineTo x="5862" y="2071"/>
              <wp:lineTo x="6277" y="2071"/>
              <wp:lineTo x="6277" y="986"/>
              <wp:lineTo x="5192" y="986"/>
              <wp:lineTo x="5192" y="0"/>
              <wp:lineTo x="6323" y="0"/>
              <wp:lineTo x="6323" y="12526"/>
              <wp:lineTo x="6115" y="13019"/>
              <wp:lineTo x="5977" y="15485"/>
              <wp:lineTo x="5838" y="15682"/>
              <wp:lineTo x="5815" y="16570"/>
              <wp:lineTo x="5931" y="16570"/>
              <wp:lineTo x="5723" y="21600"/>
              <wp:lineTo x="5931" y="21600"/>
              <wp:lineTo x="6138" y="16570"/>
              <wp:lineTo x="6323" y="16570"/>
              <wp:lineTo x="6346" y="15682"/>
              <wp:lineTo x="6185" y="15682"/>
              <wp:lineTo x="6277" y="13611"/>
              <wp:lineTo x="6438" y="13414"/>
              <wp:lineTo x="6485" y="12822"/>
              <wp:lineTo x="6323" y="12526"/>
              <wp:lineTo x="6323" y="0"/>
              <wp:lineTo x="6554" y="0"/>
              <wp:lineTo x="6554" y="986"/>
              <wp:lineTo x="6554" y="9173"/>
              <wp:lineTo x="6808" y="9194"/>
              <wp:lineTo x="6808" y="15584"/>
              <wp:lineTo x="6669" y="15781"/>
              <wp:lineTo x="6415" y="16964"/>
              <wp:lineTo x="6369" y="18838"/>
              <wp:lineTo x="6531" y="19726"/>
              <wp:lineTo x="7015" y="19726"/>
              <wp:lineTo x="7269" y="18444"/>
              <wp:lineTo x="7269" y="16471"/>
              <wp:lineTo x="7108" y="15781"/>
              <wp:lineTo x="6969" y="15689"/>
              <wp:lineTo x="6969" y="16570"/>
              <wp:lineTo x="7062" y="18148"/>
              <wp:lineTo x="6923" y="18937"/>
              <wp:lineTo x="6669" y="19036"/>
              <wp:lineTo x="6577" y="17753"/>
              <wp:lineTo x="6715" y="16668"/>
              <wp:lineTo x="6969" y="16570"/>
              <wp:lineTo x="6969" y="15689"/>
              <wp:lineTo x="6808" y="15584"/>
              <wp:lineTo x="6808" y="9194"/>
              <wp:lineTo x="7708" y="9271"/>
              <wp:lineTo x="7708" y="8186"/>
              <wp:lineTo x="6831" y="8186"/>
              <wp:lineTo x="6831" y="5721"/>
              <wp:lineTo x="7638" y="5721"/>
              <wp:lineTo x="7638" y="4636"/>
              <wp:lineTo x="6831" y="4636"/>
              <wp:lineTo x="6831" y="2071"/>
              <wp:lineTo x="7638" y="2071"/>
              <wp:lineTo x="7662" y="986"/>
              <wp:lineTo x="6554" y="986"/>
              <wp:lineTo x="6554" y="0"/>
              <wp:lineTo x="7962" y="0"/>
              <wp:lineTo x="7962" y="986"/>
              <wp:lineTo x="8538" y="4734"/>
              <wp:lineTo x="7892" y="9074"/>
              <wp:lineTo x="7938" y="9102"/>
              <wp:lineTo x="7938" y="15584"/>
              <wp:lineTo x="7754" y="16077"/>
              <wp:lineTo x="7546" y="15682"/>
              <wp:lineTo x="7362" y="19627"/>
              <wp:lineTo x="7592" y="19825"/>
              <wp:lineTo x="7662" y="17753"/>
              <wp:lineTo x="7823" y="16668"/>
              <wp:lineTo x="8054" y="16471"/>
              <wp:lineTo x="8123" y="15682"/>
              <wp:lineTo x="7938" y="15584"/>
              <wp:lineTo x="7938" y="9102"/>
              <wp:lineTo x="8215" y="9271"/>
              <wp:lineTo x="8700" y="5918"/>
              <wp:lineTo x="9185" y="9074"/>
              <wp:lineTo x="9554" y="9271"/>
              <wp:lineTo x="8885" y="4932"/>
              <wp:lineTo x="9438" y="1085"/>
              <wp:lineTo x="9138" y="986"/>
              <wp:lineTo x="8746" y="3748"/>
              <wp:lineTo x="8331" y="1085"/>
              <wp:lineTo x="7962" y="986"/>
              <wp:lineTo x="7962" y="0"/>
              <wp:lineTo x="9669" y="0"/>
              <wp:lineTo x="9669" y="12033"/>
              <wp:lineTo x="9415" y="12230"/>
              <wp:lineTo x="9023" y="13216"/>
              <wp:lineTo x="8746" y="15090"/>
              <wp:lineTo x="8723" y="18148"/>
              <wp:lineTo x="8931" y="19825"/>
              <wp:lineTo x="9346" y="21107"/>
              <wp:lineTo x="9900" y="21403"/>
              <wp:lineTo x="10292" y="20811"/>
              <wp:lineTo x="10546" y="19726"/>
              <wp:lineTo x="10362" y="19036"/>
              <wp:lineTo x="10062" y="19923"/>
              <wp:lineTo x="9577" y="20121"/>
              <wp:lineTo x="9323" y="19627"/>
              <wp:lineTo x="9069" y="18345"/>
              <wp:lineTo x="9000" y="16077"/>
              <wp:lineTo x="9092" y="14893"/>
              <wp:lineTo x="9462" y="13512"/>
              <wp:lineTo x="9992" y="13414"/>
              <wp:lineTo x="10292" y="14301"/>
              <wp:lineTo x="10500" y="13512"/>
              <wp:lineTo x="10223" y="12427"/>
              <wp:lineTo x="9669" y="12033"/>
              <wp:lineTo x="9669" y="0"/>
              <wp:lineTo x="10408" y="0"/>
              <wp:lineTo x="10408" y="986"/>
              <wp:lineTo x="9692" y="9173"/>
              <wp:lineTo x="9969" y="9271"/>
              <wp:lineTo x="10177" y="6707"/>
              <wp:lineTo x="10800" y="6611"/>
              <wp:lineTo x="10800" y="12230"/>
              <wp:lineTo x="10800" y="21304"/>
              <wp:lineTo x="11077" y="21304"/>
              <wp:lineTo x="11100" y="17359"/>
              <wp:lineTo x="12092" y="17359"/>
              <wp:lineTo x="12092" y="21205"/>
              <wp:lineTo x="12392" y="21304"/>
              <wp:lineTo x="12392" y="12230"/>
              <wp:lineTo x="12092" y="12230"/>
              <wp:lineTo x="12092" y="16175"/>
              <wp:lineTo x="11100" y="16175"/>
              <wp:lineTo x="11100" y="12230"/>
              <wp:lineTo x="10800" y="12230"/>
              <wp:lineTo x="10800" y="6611"/>
              <wp:lineTo x="10823" y="6608"/>
              <wp:lineTo x="11008" y="9074"/>
              <wp:lineTo x="11331" y="9271"/>
              <wp:lineTo x="10615" y="1085"/>
              <wp:lineTo x="10477" y="1019"/>
              <wp:lineTo x="10523" y="3255"/>
              <wp:lineTo x="10708" y="5326"/>
              <wp:lineTo x="10292" y="5523"/>
              <wp:lineTo x="10477" y="3156"/>
              <wp:lineTo x="10523" y="3255"/>
              <wp:lineTo x="10477" y="1019"/>
              <wp:lineTo x="10408" y="986"/>
              <wp:lineTo x="10408" y="0"/>
              <wp:lineTo x="11585" y="0"/>
              <wp:lineTo x="11585" y="986"/>
              <wp:lineTo x="11585" y="9173"/>
              <wp:lineTo x="11862" y="9271"/>
              <wp:lineTo x="11862" y="3156"/>
              <wp:lineTo x="12762" y="8525"/>
              <wp:lineTo x="12762" y="12230"/>
              <wp:lineTo x="12762" y="21304"/>
              <wp:lineTo x="13038" y="21304"/>
              <wp:lineTo x="13062" y="12230"/>
              <wp:lineTo x="12762" y="12230"/>
              <wp:lineTo x="12762" y="8525"/>
              <wp:lineTo x="12854" y="9074"/>
              <wp:lineTo x="13108" y="9271"/>
              <wp:lineTo x="13131" y="986"/>
              <wp:lineTo x="12854" y="986"/>
              <wp:lineTo x="12854" y="6904"/>
              <wp:lineTo x="11862" y="1085"/>
              <wp:lineTo x="11585" y="986"/>
              <wp:lineTo x="11585" y="0"/>
              <wp:lineTo x="13938" y="0"/>
              <wp:lineTo x="13938" y="789"/>
              <wp:lineTo x="13800" y="888"/>
              <wp:lineTo x="13523" y="1677"/>
              <wp:lineTo x="13431" y="3353"/>
              <wp:lineTo x="13431" y="12230"/>
              <wp:lineTo x="13431" y="21304"/>
              <wp:lineTo x="14515" y="21304"/>
              <wp:lineTo x="14515" y="20022"/>
              <wp:lineTo x="13731" y="20022"/>
              <wp:lineTo x="13731" y="12230"/>
              <wp:lineTo x="13431" y="12230"/>
              <wp:lineTo x="13431" y="3353"/>
              <wp:lineTo x="13569" y="4537"/>
              <wp:lineTo x="14262" y="6411"/>
              <wp:lineTo x="14262" y="7890"/>
              <wp:lineTo x="13915" y="8285"/>
              <wp:lineTo x="13615" y="7693"/>
              <wp:lineTo x="13454" y="8482"/>
              <wp:lineTo x="13662" y="9173"/>
              <wp:lineTo x="14285" y="9173"/>
              <wp:lineTo x="14538" y="8186"/>
              <wp:lineTo x="14585" y="6312"/>
              <wp:lineTo x="14469" y="5523"/>
              <wp:lineTo x="14008" y="4340"/>
              <wp:lineTo x="13731" y="3353"/>
              <wp:lineTo x="13800" y="2170"/>
              <wp:lineTo x="14123" y="1973"/>
              <wp:lineTo x="14354" y="2466"/>
              <wp:lineTo x="14492" y="1677"/>
              <wp:lineTo x="13938" y="789"/>
              <wp:lineTo x="13938" y="0"/>
              <wp:lineTo x="14746" y="0"/>
              <wp:lineTo x="14746" y="12230"/>
              <wp:lineTo x="14746" y="21304"/>
              <wp:lineTo x="15623" y="21107"/>
              <wp:lineTo x="16085" y="20121"/>
              <wp:lineTo x="16362" y="18345"/>
              <wp:lineTo x="16385" y="15386"/>
              <wp:lineTo x="16154" y="13611"/>
              <wp:lineTo x="15692" y="12427"/>
              <wp:lineTo x="15046" y="12292"/>
              <wp:lineTo x="15485" y="13512"/>
              <wp:lineTo x="15692" y="13710"/>
              <wp:lineTo x="16038" y="15189"/>
              <wp:lineTo x="16108" y="17359"/>
              <wp:lineTo x="15992" y="18641"/>
              <wp:lineTo x="15646" y="19825"/>
              <wp:lineTo x="15046" y="20121"/>
              <wp:lineTo x="15046" y="13414"/>
              <wp:lineTo x="15485" y="13512"/>
              <wp:lineTo x="15046" y="12292"/>
              <wp:lineTo x="14746" y="12230"/>
              <wp:lineTo x="14746" y="0"/>
              <wp:lineTo x="16085" y="0"/>
              <wp:lineTo x="16085" y="789"/>
              <wp:lineTo x="15946" y="888"/>
              <wp:lineTo x="15531" y="1775"/>
              <wp:lineTo x="15254" y="3551"/>
              <wp:lineTo x="15254" y="6707"/>
              <wp:lineTo x="15554" y="8482"/>
              <wp:lineTo x="15992" y="9370"/>
              <wp:lineTo x="16569" y="9074"/>
              <wp:lineTo x="16685" y="8684"/>
              <wp:lineTo x="16685" y="12230"/>
              <wp:lineTo x="16685" y="21205"/>
              <wp:lineTo x="16985" y="21304"/>
              <wp:lineTo x="16985" y="17162"/>
              <wp:lineTo x="17792" y="21107"/>
              <wp:lineTo x="18208" y="21304"/>
              <wp:lineTo x="17469" y="17556"/>
              <wp:lineTo x="17746" y="17162"/>
              <wp:lineTo x="18000" y="15879"/>
              <wp:lineTo x="18000" y="13808"/>
              <wp:lineTo x="17677" y="12427"/>
              <wp:lineTo x="16985" y="12289"/>
              <wp:lineTo x="17423" y="13512"/>
              <wp:lineTo x="17677" y="14104"/>
              <wp:lineTo x="17723" y="15386"/>
              <wp:lineTo x="17562" y="16274"/>
              <wp:lineTo x="16985" y="16471"/>
              <wp:lineTo x="16985" y="13414"/>
              <wp:lineTo x="17423" y="13512"/>
              <wp:lineTo x="16985" y="12289"/>
              <wp:lineTo x="16685" y="12230"/>
              <wp:lineTo x="16685" y="8684"/>
              <wp:lineTo x="16892" y="7989"/>
              <wp:lineTo x="16754" y="7200"/>
              <wp:lineTo x="16477" y="7989"/>
              <wp:lineTo x="15992" y="8186"/>
              <wp:lineTo x="15669" y="7299"/>
              <wp:lineTo x="15485" y="5721"/>
              <wp:lineTo x="15554" y="3551"/>
              <wp:lineTo x="15854" y="2268"/>
              <wp:lineTo x="16292" y="1973"/>
              <wp:lineTo x="16708" y="2860"/>
              <wp:lineTo x="16869" y="1973"/>
              <wp:lineTo x="16662" y="1282"/>
              <wp:lineTo x="16085" y="789"/>
              <wp:lineTo x="16085" y="0"/>
              <wp:lineTo x="17746" y="0"/>
              <wp:lineTo x="17746" y="986"/>
              <wp:lineTo x="17008" y="9271"/>
              <wp:lineTo x="17285" y="9271"/>
              <wp:lineTo x="17492" y="6805"/>
              <wp:lineTo x="18138" y="6608"/>
              <wp:lineTo x="18346" y="9173"/>
              <wp:lineTo x="18392" y="9186"/>
              <wp:lineTo x="18392" y="12230"/>
              <wp:lineTo x="18392" y="21205"/>
              <wp:lineTo x="19638" y="21304"/>
              <wp:lineTo x="19638" y="20022"/>
              <wp:lineTo x="18692" y="20022"/>
              <wp:lineTo x="18692" y="17458"/>
              <wp:lineTo x="19569" y="17458"/>
              <wp:lineTo x="19569" y="16274"/>
              <wp:lineTo x="18692" y="16274"/>
              <wp:lineTo x="18692" y="13414"/>
              <wp:lineTo x="19592" y="13414"/>
              <wp:lineTo x="19592" y="12230"/>
              <wp:lineTo x="18392" y="12230"/>
              <wp:lineTo x="18392" y="9186"/>
              <wp:lineTo x="18669" y="9271"/>
              <wp:lineTo x="17931" y="986"/>
              <wp:lineTo x="17838" y="986"/>
              <wp:lineTo x="17838" y="3255"/>
              <wp:lineTo x="18023" y="5523"/>
              <wp:lineTo x="17631" y="5523"/>
              <wp:lineTo x="17838" y="3255"/>
              <wp:lineTo x="17838" y="986"/>
              <wp:lineTo x="17746" y="986"/>
              <wp:lineTo x="17746" y="0"/>
              <wp:lineTo x="18854" y="0"/>
              <wp:lineTo x="18854" y="986"/>
              <wp:lineTo x="18854" y="9173"/>
              <wp:lineTo x="19131" y="9271"/>
              <wp:lineTo x="19131" y="5523"/>
              <wp:lineTo x="19869" y="9074"/>
              <wp:lineTo x="19938" y="9108"/>
              <wp:lineTo x="19938" y="12230"/>
              <wp:lineTo x="19938" y="21304"/>
              <wp:lineTo x="20215" y="21304"/>
              <wp:lineTo x="20238" y="14696"/>
              <wp:lineTo x="21323" y="21107"/>
              <wp:lineTo x="21600" y="21304"/>
              <wp:lineTo x="21600" y="12230"/>
              <wp:lineTo x="21300" y="12230"/>
              <wp:lineTo x="21300" y="18641"/>
              <wp:lineTo x="20238" y="12427"/>
              <wp:lineTo x="19938" y="12230"/>
              <wp:lineTo x="19938" y="9108"/>
              <wp:lineTo x="20262" y="9271"/>
              <wp:lineTo x="19592" y="5918"/>
              <wp:lineTo x="19777" y="5622"/>
              <wp:lineTo x="20054" y="4438"/>
              <wp:lineTo x="20054" y="2367"/>
              <wp:lineTo x="19777" y="1184"/>
              <wp:lineTo x="19131" y="1045"/>
              <wp:lineTo x="19569" y="2170"/>
              <wp:lineTo x="19754" y="2564"/>
              <wp:lineTo x="19800" y="3945"/>
              <wp:lineTo x="19685" y="4636"/>
              <wp:lineTo x="19131" y="4833"/>
              <wp:lineTo x="19131" y="2071"/>
              <wp:lineTo x="19569" y="2170"/>
              <wp:lineTo x="19131" y="1045"/>
              <wp:lineTo x="18854" y="986"/>
              <wp:lineTo x="18854" y="0"/>
              <wp:lineTo x="20423" y="0"/>
              <wp:lineTo x="20423" y="986"/>
              <wp:lineTo x="20423" y="9271"/>
              <wp:lineTo x="21554" y="9271"/>
              <wp:lineTo x="21554" y="8186"/>
              <wp:lineTo x="20700" y="8186"/>
              <wp:lineTo x="20700" y="5721"/>
              <wp:lineTo x="21485" y="5721"/>
              <wp:lineTo x="21485" y="4636"/>
              <wp:lineTo x="20700" y="4636"/>
              <wp:lineTo x="20700" y="2071"/>
              <wp:lineTo x="21508" y="2071"/>
              <wp:lineTo x="21508" y="986"/>
              <wp:lineTo x="20423" y="986"/>
              <wp:lineTo x="20423" y="0"/>
              <wp:lineTo x="0" y="0"/>
            </wp:wrapPolygon>
          </wp:wrapThrough>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TCfC_logo-rgb.png"/>
                  <pic:cNvPicPr/>
                </pic:nvPicPr>
                <pic:blipFill>
                  <a:blip r:embed="rId1">
                    <a:extLst>
                      <a:ext uri="{28A0092B-C50C-407E-A947-70E740481C1C}">
                        <a14:useLocalDpi xmlns:a14="http://schemas.microsoft.com/office/drawing/2010/main" val="0"/>
                      </a:ext>
                    </a:extLst>
                  </a:blip>
                  <a:stretch>
                    <a:fillRect/>
                  </a:stretch>
                </pic:blipFill>
                <pic:spPr>
                  <a:xfrm>
                    <a:off x="0" y="0"/>
                    <a:ext cx="1834515" cy="434975"/>
                  </a:xfrm>
                  <a:prstGeom prst="rect">
                    <a:avLst/>
                  </a:prstGeom>
                  <a:ln w="12700" cap="flat">
                    <a:noFill/>
                    <a:miter lim="400000"/>
                  </a:ln>
                  <a:effectLst/>
                </pic:spPr>
              </pic:pic>
            </a:graphicData>
          </a:graphic>
          <wp14:sizeRelH relativeFrom="margin">
            <wp14:pctWidth>0</wp14:pctWidth>
          </wp14:sizeRelH>
        </wp:anchor>
      </w:drawing>
    </w:r>
    <w:r>
      <w:rPr>
        <w:noProof/>
      </w:rPr>
      <mc:AlternateContent>
        <mc:Choice Requires="wps">
          <w:drawing>
            <wp:anchor distT="152400" distB="152400" distL="152400" distR="152400" simplePos="0" relativeHeight="251664384" behindDoc="0" locked="0" layoutInCell="1" allowOverlap="1" wp14:anchorId="17F8D9F2" wp14:editId="59BCE638">
              <wp:simplePos x="0" y="0"/>
              <wp:positionH relativeFrom="rightMargin">
                <wp:posOffset>-3538855</wp:posOffset>
              </wp:positionH>
              <wp:positionV relativeFrom="page">
                <wp:posOffset>457200</wp:posOffset>
              </wp:positionV>
              <wp:extent cx="3536950" cy="780415"/>
              <wp:effectExtent l="0" t="0" r="0" b="6985"/>
              <wp:wrapTopAndBottom distT="152400" distB="152400"/>
              <wp:docPr id="1" name="officeArt object"/>
              <wp:cNvGraphicFramePr/>
              <a:graphic xmlns:a="http://schemas.openxmlformats.org/drawingml/2006/main">
                <a:graphicData uri="http://schemas.microsoft.com/office/word/2010/wordprocessingShape">
                  <wps:wsp>
                    <wps:cNvSpPr/>
                    <wps:spPr>
                      <a:xfrm>
                        <a:off x="0" y="0"/>
                        <a:ext cx="3536950" cy="780415"/>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794F8844" w14:textId="77777777" w:rsidR="00B46DDE" w:rsidRPr="00AA1B0D" w:rsidRDefault="00B46DDE" w:rsidP="0020203C">
                          <w:pPr>
                            <w:pStyle w:val="Heading"/>
                          </w:pPr>
                          <w:r>
                            <w:t>Lauren Rose</w:t>
                          </w:r>
                        </w:p>
                        <w:p w14:paraId="7B2B9634" w14:textId="77777777" w:rsidR="00B46DDE" w:rsidRPr="00AA1B0D" w:rsidRDefault="00B46DDE" w:rsidP="0020203C">
                          <w:pPr>
                            <w:pStyle w:val="Heading"/>
                          </w:pPr>
                          <w:r>
                            <w:t>Director of Youth Justice Policy</w:t>
                          </w:r>
                        </w:p>
                        <w:p w14:paraId="522E52AF" w14:textId="77777777" w:rsidR="00B46DDE" w:rsidRPr="00AA1B0D" w:rsidRDefault="00B46DDE" w:rsidP="0020203C">
                          <w:pPr>
                            <w:pStyle w:val="Heading"/>
                          </w:pPr>
                          <w:r>
                            <w:t>lrose@txchildren.org</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17F8D9F2" id="_x0000_s1030" style="position:absolute;margin-left:-278.65pt;margin-top:36pt;width:278.5pt;height:61.45pt;z-index:251664384;visibility:visible;mso-wrap-style:square;mso-width-percent:0;mso-height-percent:0;mso-wrap-distance-left:12pt;mso-wrap-distance-top:12pt;mso-wrap-distance-right:12pt;mso-wrap-distance-bottom:12pt;mso-position-horizontal:absolute;mso-position-horizontal-relative:right-margin-area;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" mv:complextextbox="1" filled="f" stroked="f" strokeweight="1pt">
              <v:stroke miterlimit="4"/>
              <v:textbox inset="0,0,0,0">
                <w:txbxContent>
                  <w:p w14:paraId="794F8844" w14:textId="77777777" w:rsidR="00B46DDE" w:rsidRPr="00AA1B0D" w:rsidRDefault="00B46DDE" w:rsidP="0020203C">
                    <w:pPr>
                      <w:pStyle w:val="Heading"/>
                    </w:pPr>
                    <w:r>
                      <w:t>Lauren Rose</w:t>
                    </w:r>
                  </w:p>
                  <w:p w14:paraId="7B2B9634" w14:textId="77777777" w:rsidR="00B46DDE" w:rsidRPr="00AA1B0D" w:rsidRDefault="00B46DDE" w:rsidP="0020203C">
                    <w:pPr>
                      <w:pStyle w:val="Heading"/>
                    </w:pPr>
                    <w:r>
                      <w:t>Director of Youth Justice Policy</w:t>
                    </w:r>
                  </w:p>
                  <w:p w14:paraId="522E52AF" w14:textId="77777777" w:rsidR="00B46DDE" w:rsidRPr="00AA1B0D" w:rsidRDefault="00B46DDE" w:rsidP="0020203C">
                    <w:pPr>
                      <w:pStyle w:val="Heading"/>
                    </w:pPr>
                    <w:r>
                      <w:t>lrose@txchildren.org</w:t>
                    </w:r>
                  </w:p>
                </w:txbxContent>
              </v:textbox>
              <w10:wrap type="topAndBottom"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2A60F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AB1D8E"/>
    <w:multiLevelType w:val="hybridMultilevel"/>
    <w:tmpl w:val="4AB46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00FCB"/>
    <w:multiLevelType w:val="hybridMultilevel"/>
    <w:tmpl w:val="31505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86DF9"/>
    <w:multiLevelType w:val="hybridMultilevel"/>
    <w:tmpl w:val="5052C52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nsid w:val="2C2F34D7"/>
    <w:multiLevelType w:val="hybridMultilevel"/>
    <w:tmpl w:val="B7BEADD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DD3B6A"/>
    <w:rsid w:val="00025445"/>
    <w:rsid w:val="00050950"/>
    <w:rsid w:val="000612B4"/>
    <w:rsid w:val="00062B17"/>
    <w:rsid w:val="00075EA7"/>
    <w:rsid w:val="0008159E"/>
    <w:rsid w:val="00082697"/>
    <w:rsid w:val="00084A5F"/>
    <w:rsid w:val="00092FAE"/>
    <w:rsid w:val="000974EF"/>
    <w:rsid w:val="000A01F4"/>
    <w:rsid w:val="000B1F9A"/>
    <w:rsid w:val="0010731C"/>
    <w:rsid w:val="00112BC1"/>
    <w:rsid w:val="001211CF"/>
    <w:rsid w:val="00152DFE"/>
    <w:rsid w:val="00155F7E"/>
    <w:rsid w:val="00171DCD"/>
    <w:rsid w:val="00173DBC"/>
    <w:rsid w:val="0017498C"/>
    <w:rsid w:val="00176A7C"/>
    <w:rsid w:val="0018068D"/>
    <w:rsid w:val="00184543"/>
    <w:rsid w:val="001A089A"/>
    <w:rsid w:val="001A3EA1"/>
    <w:rsid w:val="001B7204"/>
    <w:rsid w:val="001C6386"/>
    <w:rsid w:val="0020203C"/>
    <w:rsid w:val="00216559"/>
    <w:rsid w:val="00231029"/>
    <w:rsid w:val="0023615B"/>
    <w:rsid w:val="002402BA"/>
    <w:rsid w:val="00245BF0"/>
    <w:rsid w:val="00245FF2"/>
    <w:rsid w:val="002476CB"/>
    <w:rsid w:val="00256D3C"/>
    <w:rsid w:val="00274874"/>
    <w:rsid w:val="00277E68"/>
    <w:rsid w:val="00292463"/>
    <w:rsid w:val="00296672"/>
    <w:rsid w:val="002A5DFD"/>
    <w:rsid w:val="002A6130"/>
    <w:rsid w:val="002A617B"/>
    <w:rsid w:val="002C13AF"/>
    <w:rsid w:val="002D1C7B"/>
    <w:rsid w:val="002D2AED"/>
    <w:rsid w:val="002E586D"/>
    <w:rsid w:val="002F2109"/>
    <w:rsid w:val="0031130A"/>
    <w:rsid w:val="0031220E"/>
    <w:rsid w:val="00321508"/>
    <w:rsid w:val="00337812"/>
    <w:rsid w:val="00347BF3"/>
    <w:rsid w:val="003562BD"/>
    <w:rsid w:val="003601DC"/>
    <w:rsid w:val="003733A0"/>
    <w:rsid w:val="003A408A"/>
    <w:rsid w:val="003B09B8"/>
    <w:rsid w:val="003B0AEE"/>
    <w:rsid w:val="003C15AB"/>
    <w:rsid w:val="003C290A"/>
    <w:rsid w:val="003F1AA8"/>
    <w:rsid w:val="00403EA7"/>
    <w:rsid w:val="00451666"/>
    <w:rsid w:val="004577FC"/>
    <w:rsid w:val="00473DA2"/>
    <w:rsid w:val="00477901"/>
    <w:rsid w:val="0049701C"/>
    <w:rsid w:val="00497E8E"/>
    <w:rsid w:val="004B7494"/>
    <w:rsid w:val="004D4434"/>
    <w:rsid w:val="004D6ADA"/>
    <w:rsid w:val="004F5AAD"/>
    <w:rsid w:val="00544DCB"/>
    <w:rsid w:val="0057501B"/>
    <w:rsid w:val="00594C73"/>
    <w:rsid w:val="005B48AA"/>
    <w:rsid w:val="005B62C0"/>
    <w:rsid w:val="005C0F3C"/>
    <w:rsid w:val="005C2194"/>
    <w:rsid w:val="005C5CA4"/>
    <w:rsid w:val="005C7043"/>
    <w:rsid w:val="005D78E8"/>
    <w:rsid w:val="005F5199"/>
    <w:rsid w:val="00600685"/>
    <w:rsid w:val="00633F1D"/>
    <w:rsid w:val="00661B9D"/>
    <w:rsid w:val="00670AB0"/>
    <w:rsid w:val="006A1477"/>
    <w:rsid w:val="006A6822"/>
    <w:rsid w:val="006B2881"/>
    <w:rsid w:val="006C4A52"/>
    <w:rsid w:val="006E191F"/>
    <w:rsid w:val="006E7802"/>
    <w:rsid w:val="006F36C7"/>
    <w:rsid w:val="00714929"/>
    <w:rsid w:val="00722C11"/>
    <w:rsid w:val="00731DF7"/>
    <w:rsid w:val="00736869"/>
    <w:rsid w:val="00736E8E"/>
    <w:rsid w:val="007656C0"/>
    <w:rsid w:val="0076587C"/>
    <w:rsid w:val="00777B80"/>
    <w:rsid w:val="007A4CD8"/>
    <w:rsid w:val="007E601B"/>
    <w:rsid w:val="00803C9B"/>
    <w:rsid w:val="008060DD"/>
    <w:rsid w:val="0081068D"/>
    <w:rsid w:val="00812943"/>
    <w:rsid w:val="008318BE"/>
    <w:rsid w:val="00837409"/>
    <w:rsid w:val="00843EDE"/>
    <w:rsid w:val="00843FD2"/>
    <w:rsid w:val="00867E46"/>
    <w:rsid w:val="008731BF"/>
    <w:rsid w:val="00875C9D"/>
    <w:rsid w:val="008A202C"/>
    <w:rsid w:val="008A56B2"/>
    <w:rsid w:val="008C7B35"/>
    <w:rsid w:val="008D5413"/>
    <w:rsid w:val="008E6550"/>
    <w:rsid w:val="008F10C8"/>
    <w:rsid w:val="00912586"/>
    <w:rsid w:val="00927F3D"/>
    <w:rsid w:val="009352FA"/>
    <w:rsid w:val="009469F3"/>
    <w:rsid w:val="009654B3"/>
    <w:rsid w:val="00996C26"/>
    <w:rsid w:val="009A1A97"/>
    <w:rsid w:val="009C172E"/>
    <w:rsid w:val="009C7A44"/>
    <w:rsid w:val="009D11F8"/>
    <w:rsid w:val="009D79DC"/>
    <w:rsid w:val="009F0023"/>
    <w:rsid w:val="00A04981"/>
    <w:rsid w:val="00A2224B"/>
    <w:rsid w:val="00A25AFA"/>
    <w:rsid w:val="00A64241"/>
    <w:rsid w:val="00A829A3"/>
    <w:rsid w:val="00A92E0A"/>
    <w:rsid w:val="00AA1B0D"/>
    <w:rsid w:val="00AC532C"/>
    <w:rsid w:val="00AE0E07"/>
    <w:rsid w:val="00AE706C"/>
    <w:rsid w:val="00AF5B89"/>
    <w:rsid w:val="00AF6018"/>
    <w:rsid w:val="00AF760D"/>
    <w:rsid w:val="00B101EF"/>
    <w:rsid w:val="00B23076"/>
    <w:rsid w:val="00B237D8"/>
    <w:rsid w:val="00B24FC1"/>
    <w:rsid w:val="00B3210D"/>
    <w:rsid w:val="00B40BE6"/>
    <w:rsid w:val="00B46DDE"/>
    <w:rsid w:val="00B556FC"/>
    <w:rsid w:val="00B745B1"/>
    <w:rsid w:val="00B95745"/>
    <w:rsid w:val="00B96BAC"/>
    <w:rsid w:val="00BA70F1"/>
    <w:rsid w:val="00BC26A6"/>
    <w:rsid w:val="00BE2E24"/>
    <w:rsid w:val="00C11D8A"/>
    <w:rsid w:val="00C218BB"/>
    <w:rsid w:val="00C24098"/>
    <w:rsid w:val="00C25A29"/>
    <w:rsid w:val="00C352E7"/>
    <w:rsid w:val="00C42D16"/>
    <w:rsid w:val="00C56FC5"/>
    <w:rsid w:val="00C72046"/>
    <w:rsid w:val="00C858A4"/>
    <w:rsid w:val="00CA251F"/>
    <w:rsid w:val="00CD18EA"/>
    <w:rsid w:val="00D0337C"/>
    <w:rsid w:val="00D06AE0"/>
    <w:rsid w:val="00D25BB9"/>
    <w:rsid w:val="00D53F92"/>
    <w:rsid w:val="00D61DE5"/>
    <w:rsid w:val="00D622B8"/>
    <w:rsid w:val="00D857B2"/>
    <w:rsid w:val="00DA2368"/>
    <w:rsid w:val="00DA6FCA"/>
    <w:rsid w:val="00DC4645"/>
    <w:rsid w:val="00DD173E"/>
    <w:rsid w:val="00DD3B6A"/>
    <w:rsid w:val="00DD5FE7"/>
    <w:rsid w:val="00DE4847"/>
    <w:rsid w:val="00DE66A7"/>
    <w:rsid w:val="00E10086"/>
    <w:rsid w:val="00E27E75"/>
    <w:rsid w:val="00E40694"/>
    <w:rsid w:val="00E42BEB"/>
    <w:rsid w:val="00E86296"/>
    <w:rsid w:val="00E90BB4"/>
    <w:rsid w:val="00EA0F3C"/>
    <w:rsid w:val="00EA1330"/>
    <w:rsid w:val="00EB3768"/>
    <w:rsid w:val="00EE67F2"/>
    <w:rsid w:val="00EF533C"/>
    <w:rsid w:val="00F101E3"/>
    <w:rsid w:val="00F142DA"/>
    <w:rsid w:val="00F143C2"/>
    <w:rsid w:val="00F21CE9"/>
    <w:rsid w:val="00F22FAC"/>
    <w:rsid w:val="00F3795B"/>
    <w:rsid w:val="00F57EC2"/>
    <w:rsid w:val="00F6265C"/>
    <w:rsid w:val="00F8143F"/>
    <w:rsid w:val="00FC20D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333EFF"/>
  <w15:docId w15:val="{07FECD40-59CD-46D6-B020-4578257A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DO NOT USE - Normal"/>
    <w:rsid w:val="004D6ADA"/>
    <w:rPr>
      <w:sz w:val="24"/>
      <w:szCs w:val="24"/>
    </w:rPr>
  </w:style>
  <w:style w:type="paragraph" w:styleId="Heading1">
    <w:name w:val="heading 1"/>
    <w:aliases w:val="DO NOT USE - Heading 1"/>
    <w:basedOn w:val="Normal"/>
    <w:next w:val="Normal"/>
    <w:link w:val="Heading1Char"/>
    <w:uiPriority w:val="9"/>
    <w:qFormat/>
    <w:rsid w:val="0010731C"/>
    <w:pPr>
      <w:keepNext/>
      <w:keepLines/>
      <w:spacing w:before="480"/>
      <w:outlineLvl w:val="0"/>
    </w:pPr>
    <w:rPr>
      <w:rFonts w:asciiTheme="majorHAnsi" w:eastAsiaTheme="majorEastAsia" w:hAnsiTheme="majorHAnsi" w:cstheme="majorBidi"/>
      <w:b/>
      <w:bCs/>
      <w:color w:val="488EA4" w:themeColor="accent1" w:themeShade="B5"/>
      <w:sz w:val="32"/>
      <w:szCs w:val="32"/>
    </w:rPr>
  </w:style>
  <w:style w:type="paragraph" w:styleId="Heading2">
    <w:name w:val="heading 2"/>
    <w:basedOn w:val="Body"/>
    <w:next w:val="Body"/>
    <w:link w:val="Heading2Char"/>
    <w:autoRedefine/>
    <w:rsid w:val="004D6ADA"/>
    <w:pPr>
      <w:pBdr>
        <w:top w:val="none" w:sz="0" w:space="0" w:color="auto"/>
        <w:left w:val="none" w:sz="0" w:space="0" w:color="auto"/>
        <w:bottom w:val="none" w:sz="0" w:space="0" w:color="auto"/>
        <w:right w:val="none" w:sz="0" w:space="0" w:color="auto"/>
        <w:between w:val="none" w:sz="0" w:space="0" w:color="auto"/>
        <w:bar w:val="none" w:sz="0" w:color="auto"/>
      </w:pBdr>
      <w:contextualSpacing/>
      <w:outlineLvl w:val="1"/>
    </w:pPr>
    <w:rPr>
      <w:rFonts w:ascii="Avenir Heavy" w:eastAsiaTheme="minorHAnsi" w:hAnsi="Avenir Heavy"/>
      <w:b/>
      <w:bCs/>
      <w:color w:val="1A498A"/>
      <w:sz w:val="24"/>
      <w:bdr w:val="none" w:sz="0" w:space="0" w:color="auto"/>
    </w:rPr>
  </w:style>
  <w:style w:type="paragraph" w:styleId="Heading3">
    <w:name w:val="heading 3"/>
    <w:aliases w:val="DO NOT USE - Heading 3"/>
    <w:basedOn w:val="Normal"/>
    <w:next w:val="Normal"/>
    <w:link w:val="Heading3Char"/>
    <w:uiPriority w:val="9"/>
    <w:semiHidden/>
    <w:unhideWhenUsed/>
    <w:qFormat/>
    <w:rsid w:val="0010731C"/>
    <w:pPr>
      <w:keepNext/>
      <w:keepLines/>
      <w:spacing w:before="200"/>
      <w:outlineLvl w:val="2"/>
    </w:pPr>
    <w:rPr>
      <w:rFonts w:asciiTheme="majorHAnsi" w:eastAsiaTheme="majorEastAsia" w:hAnsiTheme="majorHAnsi" w:cstheme="majorBidi"/>
      <w:b/>
      <w:bCs/>
      <w:color w:val="85B9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B46DDE"/>
    <w:pPr>
      <w:tabs>
        <w:tab w:val="left" w:pos="1440"/>
        <w:tab w:val="left" w:pos="2880"/>
        <w:tab w:val="left" w:pos="4320"/>
        <w:tab w:val="left" w:pos="5760"/>
        <w:tab w:val="left" w:pos="7200"/>
        <w:tab w:val="left" w:pos="8640"/>
      </w:tabs>
    </w:pPr>
    <w:rPr>
      <w:rFonts w:ascii="Avenir Book" w:hAnsi="Avenir Book" w:cs="Arial Unicode MS"/>
      <w:color w:val="000000"/>
      <w:sz w:val="22"/>
      <w:szCs w:val="24"/>
    </w:rPr>
  </w:style>
  <w:style w:type="character" w:styleId="Hyperlink">
    <w:name w:val="Hyperlink"/>
    <w:rsid w:val="00451666"/>
    <w:rPr>
      <w:rFonts w:ascii="Avenir Book" w:hAnsi="Avenir Book"/>
      <w:color w:val="auto"/>
      <w:sz w:val="24"/>
      <w:u w:val="none"/>
    </w:rPr>
  </w:style>
  <w:style w:type="character" w:styleId="BookTitle">
    <w:name w:val="Book Title"/>
    <w:aliases w:val="DO NOT USE - Book Title"/>
    <w:basedOn w:val="DefaultParagraphFont"/>
    <w:uiPriority w:val="33"/>
    <w:qFormat/>
    <w:rsid w:val="0010731C"/>
    <w:rPr>
      <w:b/>
      <w:bCs/>
      <w:smallCaps/>
      <w:spacing w:val="5"/>
    </w:rPr>
  </w:style>
  <w:style w:type="paragraph" w:styleId="Header">
    <w:name w:val="header"/>
    <w:basedOn w:val="Normal"/>
    <w:link w:val="HeaderChar"/>
    <w:uiPriority w:val="99"/>
    <w:unhideWhenUsed/>
    <w:rsid w:val="00714929"/>
    <w:pPr>
      <w:tabs>
        <w:tab w:val="center" w:pos="4320"/>
        <w:tab w:val="right" w:pos="8640"/>
      </w:tabs>
    </w:pPr>
  </w:style>
  <w:style w:type="paragraph" w:styleId="Title">
    <w:name w:val="Title"/>
    <w:next w:val="Normal"/>
    <w:autoRedefine/>
    <w:rsid w:val="0076587C"/>
    <w:pPr>
      <w:spacing w:before="100" w:beforeAutospacing="1"/>
      <w:jc w:val="center"/>
    </w:pPr>
    <w:rPr>
      <w:rFonts w:ascii="Futura Md BT Bold" w:hAnsi="Futura Md BT Bold" w:cs="Gill Sans"/>
      <w:color w:val="1A498A"/>
      <w:spacing w:val="16"/>
      <w:sz w:val="48"/>
      <w:szCs w:val="46"/>
    </w:rPr>
  </w:style>
  <w:style w:type="paragraph" w:customStyle="1" w:styleId="Heading">
    <w:name w:val="Heading"/>
    <w:basedOn w:val="Normal"/>
    <w:next w:val="Normal"/>
    <w:autoRedefine/>
    <w:rsid w:val="0010731C"/>
    <w:pPr>
      <w:spacing w:line="264" w:lineRule="auto"/>
      <w:jc w:val="right"/>
      <w:outlineLvl w:val="0"/>
    </w:pPr>
    <w:rPr>
      <w:rFonts w:ascii="Avenir Light" w:hAnsi="Avenir Light" w:cs="Arial Unicode MS"/>
      <w:caps/>
      <w:color w:val="1A498A"/>
      <w:spacing w:val="4"/>
      <w:sz w:val="20"/>
      <w:szCs w:val="20"/>
    </w:rPr>
  </w:style>
  <w:style w:type="character" w:customStyle="1" w:styleId="Heading1Char">
    <w:name w:val="Heading 1 Char"/>
    <w:aliases w:val="DO NOT USE - Heading 1 Char"/>
    <w:basedOn w:val="DefaultParagraphFont"/>
    <w:link w:val="Heading1"/>
    <w:uiPriority w:val="9"/>
    <w:rsid w:val="0010731C"/>
    <w:rPr>
      <w:rFonts w:asciiTheme="majorHAnsi" w:eastAsiaTheme="majorEastAsia" w:hAnsiTheme="majorHAnsi" w:cstheme="majorBidi"/>
      <w:b/>
      <w:bCs/>
      <w:color w:val="488EA4" w:themeColor="accent1" w:themeShade="B5"/>
      <w:sz w:val="32"/>
      <w:szCs w:val="32"/>
    </w:rPr>
  </w:style>
  <w:style w:type="paragraph" w:styleId="FootnoteText">
    <w:name w:val="footnote text"/>
    <w:basedOn w:val="EndnoteText"/>
    <w:link w:val="FootnoteTextChar"/>
    <w:uiPriority w:val="99"/>
    <w:unhideWhenUsed/>
    <w:rsid w:val="008A202C"/>
  </w:style>
  <w:style w:type="paragraph" w:styleId="EndnoteText">
    <w:name w:val="endnote text"/>
    <w:basedOn w:val="Normal"/>
    <w:link w:val="EndnoteTextChar"/>
    <w:autoRedefine/>
    <w:uiPriority w:val="99"/>
    <w:unhideWhenUsed/>
    <w:rsid w:val="00AF5B89"/>
    <w:rPr>
      <w:rFonts w:ascii="Avenir Light" w:hAnsi="Avenir Light"/>
      <w:sz w:val="22"/>
    </w:rPr>
  </w:style>
  <w:style w:type="character" w:customStyle="1" w:styleId="EndnoteTextChar">
    <w:name w:val="Endnote Text Char"/>
    <w:basedOn w:val="DefaultParagraphFont"/>
    <w:link w:val="EndnoteText"/>
    <w:uiPriority w:val="99"/>
    <w:rsid w:val="00AF5B89"/>
    <w:rPr>
      <w:rFonts w:ascii="Avenir Light" w:hAnsi="Avenir Light"/>
      <w:sz w:val="22"/>
      <w:szCs w:val="24"/>
    </w:rPr>
  </w:style>
  <w:style w:type="character" w:customStyle="1" w:styleId="FootnoteTextChar">
    <w:name w:val="Footnote Text Char"/>
    <w:basedOn w:val="DefaultParagraphFont"/>
    <w:link w:val="FootnoteText"/>
    <w:uiPriority w:val="99"/>
    <w:rsid w:val="008A202C"/>
    <w:rPr>
      <w:rFonts w:ascii="Avenir Light" w:hAnsi="Avenir Light"/>
      <w:sz w:val="22"/>
      <w:szCs w:val="24"/>
    </w:rPr>
  </w:style>
  <w:style w:type="character" w:styleId="FootnoteReference">
    <w:name w:val="footnote reference"/>
    <w:basedOn w:val="EndnoteReference"/>
    <w:uiPriority w:val="99"/>
    <w:unhideWhenUsed/>
    <w:rsid w:val="008A202C"/>
    <w:rPr>
      <w:rFonts w:ascii="Avenir Book" w:hAnsi="Avenir Book"/>
      <w:b w:val="0"/>
      <w:i w:val="0"/>
      <w:sz w:val="24"/>
      <w:vertAlign w:val="superscript"/>
    </w:rPr>
  </w:style>
  <w:style w:type="character" w:styleId="EndnoteReference">
    <w:name w:val="endnote reference"/>
    <w:basedOn w:val="DefaultParagraphFont"/>
    <w:uiPriority w:val="99"/>
    <w:unhideWhenUsed/>
    <w:rsid w:val="009469F3"/>
    <w:rPr>
      <w:rFonts w:ascii="Avenir Book" w:hAnsi="Avenir Book"/>
      <w:b w:val="0"/>
      <w:i w:val="0"/>
      <w:sz w:val="24"/>
      <w:vertAlign w:val="superscript"/>
    </w:rPr>
  </w:style>
  <w:style w:type="character" w:styleId="PageNumber">
    <w:name w:val="page number"/>
    <w:basedOn w:val="DefaultParagraphFont"/>
    <w:uiPriority w:val="99"/>
    <w:semiHidden/>
    <w:unhideWhenUsed/>
    <w:rsid w:val="00B23076"/>
    <w:rPr>
      <w:rFonts w:ascii="Avenir Book" w:hAnsi="Avenir Book"/>
      <w:sz w:val="20"/>
    </w:rPr>
  </w:style>
  <w:style w:type="paragraph" w:styleId="BalloonText">
    <w:name w:val="Balloon Text"/>
    <w:basedOn w:val="Normal"/>
    <w:link w:val="BalloonTextChar"/>
    <w:uiPriority w:val="99"/>
    <w:semiHidden/>
    <w:unhideWhenUsed/>
    <w:rsid w:val="00670A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AB0"/>
    <w:rPr>
      <w:rFonts w:ascii="Lucida Grande" w:hAnsi="Lucida Grande" w:cs="Lucida Grande"/>
      <w:sz w:val="18"/>
      <w:szCs w:val="18"/>
    </w:rPr>
  </w:style>
  <w:style w:type="paragraph" w:customStyle="1" w:styleId="Summary">
    <w:name w:val="Summary"/>
    <w:basedOn w:val="Body"/>
    <w:rsid w:val="00BC26A6"/>
    <w:pPr>
      <w:jc w:val="center"/>
    </w:pPr>
  </w:style>
  <w:style w:type="character" w:customStyle="1" w:styleId="Heading3Char">
    <w:name w:val="Heading 3 Char"/>
    <w:aliases w:val="DO NOT USE - Heading 3 Char"/>
    <w:basedOn w:val="DefaultParagraphFont"/>
    <w:link w:val="Heading3"/>
    <w:uiPriority w:val="9"/>
    <w:semiHidden/>
    <w:rsid w:val="0010731C"/>
    <w:rPr>
      <w:rFonts w:asciiTheme="majorHAnsi" w:eastAsiaTheme="majorEastAsia" w:hAnsiTheme="majorHAnsi" w:cstheme="majorBidi"/>
      <w:b/>
      <w:bCs/>
      <w:color w:val="85B9C9" w:themeColor="accent1"/>
      <w:sz w:val="24"/>
      <w:szCs w:val="24"/>
    </w:rPr>
  </w:style>
  <w:style w:type="paragraph" w:styleId="Subtitle">
    <w:name w:val="Subtitle"/>
    <w:aliases w:val="DO NOT USE - Subtitle"/>
    <w:basedOn w:val="Normal"/>
    <w:next w:val="Normal"/>
    <w:link w:val="SubtitleChar"/>
    <w:uiPriority w:val="11"/>
    <w:qFormat/>
    <w:rsid w:val="0010731C"/>
    <w:pPr>
      <w:numPr>
        <w:ilvl w:val="1"/>
      </w:numPr>
    </w:pPr>
    <w:rPr>
      <w:rFonts w:asciiTheme="majorHAnsi" w:eastAsiaTheme="majorEastAsia" w:hAnsiTheme="majorHAnsi" w:cstheme="majorBidi"/>
      <w:i/>
      <w:iCs/>
      <w:color w:val="85B9C9" w:themeColor="accent1"/>
      <w:spacing w:val="15"/>
    </w:rPr>
  </w:style>
  <w:style w:type="character" w:customStyle="1" w:styleId="SubtitleChar">
    <w:name w:val="Subtitle Char"/>
    <w:aliases w:val="DO NOT USE - Subtitle Char"/>
    <w:basedOn w:val="DefaultParagraphFont"/>
    <w:link w:val="Subtitle"/>
    <w:uiPriority w:val="11"/>
    <w:rsid w:val="0010731C"/>
    <w:rPr>
      <w:rFonts w:asciiTheme="majorHAnsi" w:eastAsiaTheme="majorEastAsia" w:hAnsiTheme="majorHAnsi" w:cstheme="majorBidi"/>
      <w:i/>
      <w:iCs/>
      <w:color w:val="85B9C9" w:themeColor="accent1"/>
      <w:spacing w:val="15"/>
      <w:sz w:val="24"/>
      <w:szCs w:val="24"/>
    </w:rPr>
  </w:style>
  <w:style w:type="character" w:styleId="SubtleEmphasis">
    <w:name w:val="Subtle Emphasis"/>
    <w:aliases w:val="DO NOT USE - Subtle Emphasis"/>
    <w:basedOn w:val="DefaultParagraphFont"/>
    <w:uiPriority w:val="19"/>
    <w:qFormat/>
    <w:rsid w:val="0010731C"/>
    <w:rPr>
      <w:i/>
      <w:iCs/>
      <w:color w:val="808080" w:themeColor="text1" w:themeTint="7F"/>
    </w:rPr>
  </w:style>
  <w:style w:type="character" w:styleId="Emphasis">
    <w:name w:val="Emphasis"/>
    <w:aliases w:val="DO NOT USE - Emphasis"/>
    <w:basedOn w:val="DefaultParagraphFont"/>
    <w:uiPriority w:val="20"/>
    <w:qFormat/>
    <w:rsid w:val="0010731C"/>
    <w:rPr>
      <w:i/>
      <w:iCs/>
    </w:rPr>
  </w:style>
  <w:style w:type="character" w:styleId="IntenseEmphasis">
    <w:name w:val="Intense Emphasis"/>
    <w:aliases w:val="DO NOT USE - Intense Emphasis"/>
    <w:basedOn w:val="DefaultParagraphFont"/>
    <w:uiPriority w:val="21"/>
    <w:qFormat/>
    <w:rsid w:val="0010731C"/>
    <w:rPr>
      <w:b/>
      <w:bCs/>
      <w:i/>
      <w:iCs/>
      <w:color w:val="85B9C9" w:themeColor="accent1"/>
    </w:rPr>
  </w:style>
  <w:style w:type="character" w:styleId="Strong">
    <w:name w:val="Strong"/>
    <w:aliases w:val="DO NOT USE - Strong"/>
    <w:basedOn w:val="DefaultParagraphFont"/>
    <w:uiPriority w:val="22"/>
    <w:qFormat/>
    <w:rsid w:val="0010731C"/>
    <w:rPr>
      <w:b/>
      <w:bCs/>
    </w:rPr>
  </w:style>
  <w:style w:type="paragraph" w:styleId="Quote">
    <w:name w:val="Quote"/>
    <w:aliases w:val="DO NOT USE - Quote"/>
    <w:basedOn w:val="Normal"/>
    <w:next w:val="Normal"/>
    <w:link w:val="QuoteChar"/>
    <w:uiPriority w:val="29"/>
    <w:qFormat/>
    <w:rsid w:val="0010731C"/>
    <w:rPr>
      <w:i/>
      <w:iCs/>
      <w:color w:val="000000" w:themeColor="text1"/>
    </w:rPr>
  </w:style>
  <w:style w:type="character" w:customStyle="1" w:styleId="QuoteChar">
    <w:name w:val="Quote Char"/>
    <w:aliases w:val="DO NOT USE - Quote Char"/>
    <w:basedOn w:val="DefaultParagraphFont"/>
    <w:link w:val="Quote"/>
    <w:uiPriority w:val="29"/>
    <w:rsid w:val="0010731C"/>
    <w:rPr>
      <w:i/>
      <w:iCs/>
      <w:color w:val="000000" w:themeColor="text1"/>
      <w:sz w:val="24"/>
      <w:szCs w:val="24"/>
    </w:rPr>
  </w:style>
  <w:style w:type="paragraph" w:styleId="IntenseQuote">
    <w:name w:val="Intense Quote"/>
    <w:aliases w:val="DO NOT USE - Intense Quote"/>
    <w:basedOn w:val="Normal"/>
    <w:next w:val="Normal"/>
    <w:link w:val="IntenseQuoteChar"/>
    <w:uiPriority w:val="30"/>
    <w:qFormat/>
    <w:rsid w:val="0010731C"/>
    <w:pPr>
      <w:pBdr>
        <w:bottom w:val="single" w:sz="4" w:space="4" w:color="85B9C9" w:themeColor="accent1"/>
      </w:pBdr>
      <w:spacing w:before="200" w:after="280"/>
      <w:ind w:left="936" w:right="936"/>
    </w:pPr>
    <w:rPr>
      <w:b/>
      <w:bCs/>
      <w:i/>
      <w:iCs/>
      <w:color w:val="85B9C9" w:themeColor="accent1"/>
    </w:rPr>
  </w:style>
  <w:style w:type="character" w:customStyle="1" w:styleId="IntenseQuoteChar">
    <w:name w:val="Intense Quote Char"/>
    <w:aliases w:val="DO NOT USE - Intense Quote Char"/>
    <w:basedOn w:val="DefaultParagraphFont"/>
    <w:link w:val="IntenseQuote"/>
    <w:uiPriority w:val="30"/>
    <w:rsid w:val="0010731C"/>
    <w:rPr>
      <w:b/>
      <w:bCs/>
      <w:i/>
      <w:iCs/>
      <w:color w:val="85B9C9" w:themeColor="accent1"/>
      <w:sz w:val="24"/>
      <w:szCs w:val="24"/>
    </w:rPr>
  </w:style>
  <w:style w:type="character" w:styleId="SubtleReference">
    <w:name w:val="Subtle Reference"/>
    <w:aliases w:val="DO NOT USE - Subtle Reference"/>
    <w:basedOn w:val="DefaultParagraphFont"/>
    <w:uiPriority w:val="31"/>
    <w:qFormat/>
    <w:rsid w:val="0010731C"/>
    <w:rPr>
      <w:smallCaps/>
      <w:color w:val="93B06D" w:themeColor="accent2"/>
      <w:u w:val="single"/>
    </w:rPr>
  </w:style>
  <w:style w:type="character" w:styleId="IntenseReference">
    <w:name w:val="Intense Reference"/>
    <w:aliases w:val="DO NOT USE - Intense Reference"/>
    <w:basedOn w:val="DefaultParagraphFont"/>
    <w:uiPriority w:val="32"/>
    <w:qFormat/>
    <w:rsid w:val="0010731C"/>
    <w:rPr>
      <w:b/>
      <w:bCs/>
      <w:smallCaps/>
      <w:color w:val="93B06D" w:themeColor="accent2"/>
      <w:spacing w:val="5"/>
      <w:u w:val="single"/>
    </w:rPr>
  </w:style>
  <w:style w:type="paragraph" w:styleId="ListParagraph">
    <w:name w:val="List Paragraph"/>
    <w:aliases w:val="DO NOT USE - List Paragraph"/>
    <w:basedOn w:val="Normal"/>
    <w:uiPriority w:val="34"/>
    <w:qFormat/>
    <w:rsid w:val="0010731C"/>
    <w:pPr>
      <w:ind w:left="720"/>
      <w:contextualSpacing/>
    </w:pPr>
  </w:style>
  <w:style w:type="character" w:customStyle="1" w:styleId="HeaderChar">
    <w:name w:val="Header Char"/>
    <w:basedOn w:val="DefaultParagraphFont"/>
    <w:link w:val="Header"/>
    <w:uiPriority w:val="99"/>
    <w:rsid w:val="00714929"/>
    <w:rPr>
      <w:sz w:val="24"/>
      <w:szCs w:val="24"/>
    </w:rPr>
  </w:style>
  <w:style w:type="paragraph" w:styleId="Footer">
    <w:name w:val="footer"/>
    <w:aliases w:val="Footer - RT"/>
    <w:basedOn w:val="Body"/>
    <w:link w:val="FooterChar"/>
    <w:autoRedefine/>
    <w:uiPriority w:val="99"/>
    <w:unhideWhenUsed/>
    <w:rsid w:val="002C13AF"/>
    <w:pPr>
      <w:tabs>
        <w:tab w:val="center" w:pos="4320"/>
        <w:tab w:val="right" w:pos="8640"/>
      </w:tabs>
      <w:jc w:val="right"/>
    </w:pPr>
    <w:rPr>
      <w:sz w:val="20"/>
    </w:rPr>
  </w:style>
  <w:style w:type="character" w:customStyle="1" w:styleId="FooterChar">
    <w:name w:val="Footer Char"/>
    <w:aliases w:val="Footer - RT Char"/>
    <w:basedOn w:val="DefaultParagraphFont"/>
    <w:link w:val="Footer"/>
    <w:uiPriority w:val="99"/>
    <w:rsid w:val="002C13AF"/>
    <w:rPr>
      <w:rFonts w:ascii="Avenir Book" w:hAnsi="Avenir Book" w:cs="Arial Unicode MS"/>
      <w:color w:val="000000"/>
      <w:szCs w:val="24"/>
    </w:rPr>
  </w:style>
  <w:style w:type="paragraph" w:customStyle="1" w:styleId="Footer-LT">
    <w:name w:val="Footer - LT"/>
    <w:basedOn w:val="Footer"/>
    <w:rsid w:val="002C13AF"/>
    <w:pPr>
      <w:jc w:val="left"/>
    </w:pPr>
  </w:style>
  <w:style w:type="paragraph" w:customStyle="1" w:styleId="Heading30">
    <w:name w:val="Heading3"/>
    <w:basedOn w:val="Heading2"/>
    <w:rsid w:val="005F5199"/>
    <w:rPr>
      <w:color w:val="000000" w:themeColor="text1"/>
      <w:sz w:val="22"/>
    </w:rPr>
  </w:style>
  <w:style w:type="table" w:styleId="TableGrid">
    <w:name w:val="Table Grid"/>
    <w:basedOn w:val="TableNormal"/>
    <w:uiPriority w:val="39"/>
    <w:rsid w:val="0020203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D6ADA"/>
    <w:rPr>
      <w:rFonts w:ascii="Avenir Heavy" w:eastAsiaTheme="minorHAnsi" w:hAnsi="Avenir Heavy" w:cs="Arial Unicode MS"/>
      <w:b/>
      <w:bCs/>
      <w:color w:val="1A498A"/>
      <w:sz w:val="24"/>
      <w:szCs w:val="24"/>
      <w:bdr w:val="none" w:sz="0" w:space="0" w:color="auto"/>
    </w:rPr>
  </w:style>
  <w:style w:type="character" w:styleId="CommentReference">
    <w:name w:val="annotation reference"/>
    <w:basedOn w:val="DefaultParagraphFont"/>
    <w:uiPriority w:val="99"/>
    <w:semiHidden/>
    <w:unhideWhenUsed/>
    <w:rsid w:val="00403EA7"/>
    <w:rPr>
      <w:sz w:val="18"/>
      <w:szCs w:val="18"/>
    </w:rPr>
  </w:style>
  <w:style w:type="paragraph" w:styleId="CommentText">
    <w:name w:val="annotation text"/>
    <w:basedOn w:val="Normal"/>
    <w:link w:val="CommentTextChar"/>
    <w:uiPriority w:val="99"/>
    <w:semiHidden/>
    <w:unhideWhenUsed/>
    <w:rsid w:val="00403EA7"/>
  </w:style>
  <w:style w:type="character" w:customStyle="1" w:styleId="CommentTextChar">
    <w:name w:val="Comment Text Char"/>
    <w:basedOn w:val="DefaultParagraphFont"/>
    <w:link w:val="CommentText"/>
    <w:uiPriority w:val="99"/>
    <w:semiHidden/>
    <w:rsid w:val="00403EA7"/>
    <w:rPr>
      <w:sz w:val="24"/>
      <w:szCs w:val="24"/>
    </w:rPr>
  </w:style>
  <w:style w:type="paragraph" w:styleId="CommentSubject">
    <w:name w:val="annotation subject"/>
    <w:basedOn w:val="CommentText"/>
    <w:next w:val="CommentText"/>
    <w:link w:val="CommentSubjectChar"/>
    <w:uiPriority w:val="99"/>
    <w:semiHidden/>
    <w:unhideWhenUsed/>
    <w:rsid w:val="00403EA7"/>
    <w:rPr>
      <w:b/>
      <w:bCs/>
      <w:sz w:val="20"/>
      <w:szCs w:val="20"/>
    </w:rPr>
  </w:style>
  <w:style w:type="character" w:customStyle="1" w:styleId="CommentSubjectChar">
    <w:name w:val="Comment Subject Char"/>
    <w:basedOn w:val="CommentTextChar"/>
    <w:link w:val="CommentSubject"/>
    <w:uiPriority w:val="99"/>
    <w:semiHidden/>
    <w:rsid w:val="00403EA7"/>
    <w:rPr>
      <w:b/>
      <w:bCs/>
      <w:sz w:val="24"/>
      <w:szCs w:val="24"/>
    </w:rPr>
  </w:style>
  <w:style w:type="paragraph" w:styleId="NormalWeb">
    <w:name w:val="Normal (Web)"/>
    <w:basedOn w:val="Normal"/>
    <w:uiPriority w:val="99"/>
    <w:semiHidden/>
    <w:unhideWhenUsed/>
    <w:rsid w:val="002165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apple-converted-space">
    <w:name w:val="apple-converted-space"/>
    <w:basedOn w:val="DefaultParagraphFont"/>
    <w:rsid w:val="0021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2103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Youth</a:t>
            </a:r>
            <a:r>
              <a:rPr lang="en-US" sz="1200" b="1" baseline="0"/>
              <a:t> Referred to Texas' Juvenile Justice System</a:t>
            </a:r>
          </a:p>
          <a:p>
            <a:pPr>
              <a:defRPr sz="1400" b="0" i="0" u="none" strike="noStrike" kern="1200" spc="0" baseline="0">
                <a:solidFill>
                  <a:schemeClr val="tx1">
                    <a:lumMod val="65000"/>
                    <a:lumOff val="35000"/>
                  </a:schemeClr>
                </a:solidFill>
                <a:latin typeface="+mn-lt"/>
                <a:ea typeface="+mn-ea"/>
                <a:cs typeface="+mn-cs"/>
              </a:defRPr>
            </a:pPr>
            <a:r>
              <a:rPr lang="en-US" sz="1200" b="1" baseline="0"/>
              <a:t>by Age (CY 2015) </a:t>
            </a:r>
          </a:p>
        </c:rich>
      </c:tx>
      <c:layout>
        <c:manualLayout>
          <c:xMode val="edge"/>
          <c:yMode val="edge"/>
          <c:x val="0.206525918635171"/>
          <c:y val="0.0310981535471331"/>
        </c:manualLayout>
      </c:layout>
      <c:overlay val="0"/>
      <c:spPr>
        <a:noFill/>
        <a:ln>
          <a:noFill/>
        </a:ln>
        <a:effectLst/>
      </c:spPr>
    </c:title>
    <c:autoTitleDeleted val="0"/>
    <c:plotArea>
      <c:layout>
        <c:manualLayout>
          <c:layoutTarget val="inner"/>
          <c:xMode val="edge"/>
          <c:yMode val="edge"/>
          <c:x val="0.311078904199475"/>
          <c:y val="0.251044435772059"/>
          <c:w val="0.373661745406824"/>
          <c:h val="0.697211420001071"/>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400-4CD4-95C1-8EF4B6326EE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400-4CD4-95C1-8EF4B6326EE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400-4CD4-95C1-8EF4B6326EE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400-4CD4-95C1-8EF4B6326EE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8400-4CD4-95C1-8EF4B6326EE2}"/>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8400-4CD4-95C1-8EF4B6326EE2}"/>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8400-4CD4-95C1-8EF4B6326EE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numRef>
              <c:f>Sheet1!$A$2:$A$8</c:f>
              <c:numCache>
                <c:formatCode>General</c:formatCode>
                <c:ptCount val="7"/>
                <c:pt idx="0">
                  <c:v>10.0</c:v>
                </c:pt>
                <c:pt idx="1">
                  <c:v>11.0</c:v>
                </c:pt>
                <c:pt idx="2">
                  <c:v>12.0</c:v>
                </c:pt>
                <c:pt idx="3">
                  <c:v>13.0</c:v>
                </c:pt>
                <c:pt idx="4">
                  <c:v>14.0</c:v>
                </c:pt>
                <c:pt idx="5">
                  <c:v>15.0</c:v>
                </c:pt>
                <c:pt idx="6">
                  <c:v>16.0</c:v>
                </c:pt>
              </c:numCache>
            </c:numRef>
          </c:cat>
          <c:val>
            <c:numRef>
              <c:f>Sheet1!$B$2:$B$8</c:f>
              <c:numCache>
                <c:formatCode>###0</c:formatCode>
                <c:ptCount val="7"/>
                <c:pt idx="0">
                  <c:v>392.0</c:v>
                </c:pt>
                <c:pt idx="1">
                  <c:v>999.0</c:v>
                </c:pt>
                <c:pt idx="2">
                  <c:v>2496.0</c:v>
                </c:pt>
                <c:pt idx="3">
                  <c:v>4979.0</c:v>
                </c:pt>
                <c:pt idx="4">
                  <c:v>8068.0</c:v>
                </c:pt>
                <c:pt idx="5">
                  <c:v>10974.0</c:v>
                </c:pt>
                <c:pt idx="6">
                  <c:v>13456.0</c:v>
                </c:pt>
              </c:numCache>
            </c:numRef>
          </c:val>
          <c:extLst xmlns:c16r2="http://schemas.microsoft.com/office/drawing/2015/06/chart">
            <c:ext xmlns:c16="http://schemas.microsoft.com/office/drawing/2014/chart" uri="{C3380CC4-5D6E-409C-BE32-E72D297353CC}">
              <c16:uniqueId val="{00000000-0235-45E1-A148-E9CAEB4F6997}"/>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State-Wide Dispositions for Age Group </a:t>
            </a:r>
          </a:p>
          <a:p>
            <a:pPr>
              <a:defRPr sz="1400" b="0" i="0" u="none" strike="noStrike" kern="1200" spc="0" baseline="0">
                <a:solidFill>
                  <a:schemeClr val="tx1">
                    <a:lumMod val="65000"/>
                    <a:lumOff val="35000"/>
                  </a:schemeClr>
                </a:solidFill>
                <a:latin typeface="+mn-lt"/>
                <a:ea typeface="+mn-ea"/>
                <a:cs typeface="+mn-cs"/>
              </a:defRPr>
            </a:pPr>
            <a:r>
              <a:rPr lang="en-US" sz="1100" b="1"/>
              <a:t>10 to 13</a:t>
            </a:r>
            <a:r>
              <a:rPr lang="en-US" sz="1100" b="1" baseline="0"/>
              <a:t> Years Old (CY 2015</a:t>
            </a:r>
            <a:r>
              <a:rPr lang="en-US" baseline="0"/>
              <a:t>)</a:t>
            </a:r>
          </a:p>
        </c:rich>
      </c:tx>
      <c:layout>
        <c:manualLayout>
          <c:xMode val="edge"/>
          <c:yMode val="edge"/>
          <c:x val="0.146656329497274"/>
          <c:y val="0.0305010893246187"/>
        </c:manualLayout>
      </c:layout>
      <c:overlay val="0"/>
      <c:spPr>
        <a:noFill/>
        <a:ln>
          <a:noFill/>
        </a:ln>
        <a:effectLst/>
      </c:spPr>
    </c:title>
    <c:autoTitleDeleted val="0"/>
    <c:plotArea>
      <c:layout>
        <c:manualLayout>
          <c:layoutTarget val="inner"/>
          <c:xMode val="edge"/>
          <c:yMode val="edge"/>
          <c:x val="0.0653431859479104"/>
          <c:y val="0.305537762835825"/>
          <c:w val="0.574358974358974"/>
          <c:h val="0.52434456928839"/>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0D-41F7-A85C-C1416464863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0D-41F7-A85C-C1416464863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0D-41F7-A85C-C1416464863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0D-41F7-A85C-C14164648635}"/>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10D-41F7-A85C-C1416464863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Dismissed </c:v>
                </c:pt>
                <c:pt idx="1">
                  <c:v>Supervisory Caution </c:v>
                </c:pt>
                <c:pt idx="2">
                  <c:v>Deferred Prosecution </c:v>
                </c:pt>
                <c:pt idx="3">
                  <c:v>Probation </c:v>
                </c:pt>
                <c:pt idx="4">
                  <c:v>Commitment</c:v>
                </c:pt>
              </c:strCache>
            </c:strRef>
          </c:cat>
          <c:val>
            <c:numRef>
              <c:f>Sheet1!$B$2:$B$6</c:f>
              <c:numCache>
                <c:formatCode>###0</c:formatCode>
                <c:ptCount val="5"/>
                <c:pt idx="0">
                  <c:v>1702.0</c:v>
                </c:pt>
                <c:pt idx="1">
                  <c:v>2264.0</c:v>
                </c:pt>
                <c:pt idx="2">
                  <c:v>3557.0</c:v>
                </c:pt>
                <c:pt idx="3">
                  <c:v>1748.0</c:v>
                </c:pt>
                <c:pt idx="4">
                  <c:v>25.0</c:v>
                </c:pt>
              </c:numCache>
            </c:numRef>
          </c:val>
          <c:extLst xmlns:c16r2="http://schemas.microsoft.com/office/drawing/2015/06/chart">
            <c:ext xmlns:c16="http://schemas.microsoft.com/office/drawing/2014/chart" uri="{C3380CC4-5D6E-409C-BE32-E72D297353CC}">
              <c16:uniqueId val="{00000000-0348-4390-911C-64DA5D542FAB}"/>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99296162042437"/>
          <c:y val="0.314054902973194"/>
          <c:w val="0.276118711958793"/>
          <c:h val="0.57079729787874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Type of Referrals to Texas' Juvenile Justice System </a:t>
            </a:r>
          </a:p>
          <a:p>
            <a:pPr>
              <a:defRPr sz="1400" b="0" i="0" u="none" strike="noStrike" kern="1200" spc="0" baseline="0">
                <a:solidFill>
                  <a:schemeClr val="tx1">
                    <a:lumMod val="65000"/>
                    <a:lumOff val="35000"/>
                  </a:schemeClr>
                </a:solidFill>
                <a:latin typeface="+mn-lt"/>
                <a:ea typeface="+mn-ea"/>
                <a:cs typeface="+mn-cs"/>
              </a:defRPr>
            </a:pPr>
            <a:r>
              <a:rPr lang="en-US" sz="1100" b="1"/>
              <a:t>10 to 13 Years Old</a:t>
            </a:r>
            <a:r>
              <a:rPr lang="en-US" sz="1100" b="1" baseline="0"/>
              <a:t> (CY 2015) </a:t>
            </a:r>
            <a:endParaRPr lang="en-US" sz="1100" b="1"/>
          </a:p>
        </c:rich>
      </c:tx>
      <c:overlay val="0"/>
      <c:spPr>
        <a:noFill/>
        <a:ln>
          <a:noFill/>
        </a:ln>
        <a:effectLst/>
      </c:spPr>
    </c:title>
    <c:autoTitleDeleted val="0"/>
    <c:plotArea>
      <c:layout>
        <c:manualLayout>
          <c:layoutTarget val="inner"/>
          <c:xMode val="edge"/>
          <c:yMode val="edge"/>
          <c:x val="0.100099656773673"/>
          <c:y val="0.313073520304344"/>
          <c:w val="0.629800507018534"/>
          <c:h val="0.511734743639574"/>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E53-4F17-98FE-31F93A4885C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E53-4F17-98FE-31F93A4885C4}"/>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E53-4F17-98FE-31F93A4885C4}"/>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E53-4F17-98FE-31F93A4885C4}"/>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3E53-4F17-98FE-31F93A4885C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Violent Felony </c:v>
                </c:pt>
                <c:pt idx="1">
                  <c:v>Other Felony </c:v>
                </c:pt>
                <c:pt idx="2">
                  <c:v>Misdemeanors </c:v>
                </c:pt>
                <c:pt idx="3">
                  <c:v>Violation of Court</c:v>
                </c:pt>
                <c:pt idx="4">
                  <c:v>Status &amp; CINS</c:v>
                </c:pt>
              </c:strCache>
            </c:strRef>
          </c:cat>
          <c:val>
            <c:numRef>
              <c:f>Sheet1!$B$2:$B$6</c:f>
              <c:numCache>
                <c:formatCode>General</c:formatCode>
                <c:ptCount val="5"/>
                <c:pt idx="0">
                  <c:v>1529.0</c:v>
                </c:pt>
                <c:pt idx="1">
                  <c:v>1520.0</c:v>
                </c:pt>
                <c:pt idx="2">
                  <c:v>6293.0</c:v>
                </c:pt>
                <c:pt idx="3">
                  <c:v>829.0</c:v>
                </c:pt>
                <c:pt idx="4">
                  <c:v>1013.0</c:v>
                </c:pt>
              </c:numCache>
            </c:numRef>
          </c:val>
          <c:extLst xmlns:c16r2="http://schemas.microsoft.com/office/drawing/2015/06/chart">
            <c:ext xmlns:c16="http://schemas.microsoft.com/office/drawing/2014/chart" uri="{C3380CC4-5D6E-409C-BE32-E72D297353CC}">
              <c16:uniqueId val="{00000000-F963-4786-9C07-1737A0931BA4}"/>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90597213809812"/>
          <c:y val="0.437681736412162"/>
          <c:w val="0.309402786190188"/>
          <c:h val="0.2780073136925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367DA2"/>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367DA2"/>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B1351-174B-BA4E-AAA5-DE1081EF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1447</Words>
  <Characters>8250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Noesis</Company>
  <LinksUpToDate>false</LinksUpToDate>
  <CharactersWithSpaces>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tcfc</dc:creator>
  <cp:lastModifiedBy>Microsoft Office User</cp:lastModifiedBy>
  <cp:revision>3</cp:revision>
  <cp:lastPrinted>2015-09-18T15:46:00Z</cp:lastPrinted>
  <dcterms:created xsi:type="dcterms:W3CDTF">2017-09-08T20:43:00Z</dcterms:created>
  <dcterms:modified xsi:type="dcterms:W3CDTF">2017-09-11T12:57:00Z</dcterms:modified>
</cp:coreProperties>
</file>